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AB5" w:rsidRDefault="00682AB5" w:rsidP="00682AB5">
      <w:pPr>
        <w:spacing w:after="0" w:line="240" w:lineRule="auto"/>
        <w:ind w:hanging="567"/>
        <w:jc w:val="center"/>
        <w:rPr>
          <w:rFonts w:ascii="Arial" w:hAnsi="Arial" w:cs="Arial"/>
          <w:b/>
          <w:color w:val="A6A6A6" w:themeColor="background1" w:themeShade="A6"/>
          <w:sz w:val="96"/>
        </w:rPr>
      </w:pPr>
    </w:p>
    <w:p w:rsidR="00682AB5" w:rsidRPr="00204028" w:rsidRDefault="00682AB5" w:rsidP="00682AB5">
      <w:pPr>
        <w:spacing w:after="0" w:line="240" w:lineRule="auto"/>
        <w:ind w:hanging="567"/>
        <w:jc w:val="center"/>
        <w:rPr>
          <w:rFonts w:ascii="Arial" w:hAnsi="Arial" w:cs="Arial"/>
          <w:b/>
          <w:color w:val="A6A6A6" w:themeColor="background1" w:themeShade="A6"/>
          <w:sz w:val="96"/>
        </w:rPr>
      </w:pPr>
      <w:r w:rsidRPr="00204028">
        <w:rPr>
          <w:rFonts w:ascii="Arial" w:hAnsi="Arial" w:cs="Arial"/>
          <w:b/>
          <w:color w:val="A6A6A6" w:themeColor="background1" w:themeShade="A6"/>
          <w:sz w:val="96"/>
        </w:rPr>
        <w:t>FINANCIAL</w:t>
      </w:r>
    </w:p>
    <w:p w:rsidR="00682AB5" w:rsidRPr="00204028" w:rsidRDefault="00682AB5" w:rsidP="00682AB5">
      <w:pPr>
        <w:spacing w:after="0" w:line="240" w:lineRule="auto"/>
        <w:ind w:hanging="567"/>
        <w:jc w:val="center"/>
        <w:rPr>
          <w:rFonts w:ascii="Arial" w:hAnsi="Arial" w:cs="Arial"/>
          <w:b/>
          <w:color w:val="A6A6A6" w:themeColor="background1" w:themeShade="A6"/>
          <w:sz w:val="96"/>
        </w:rPr>
      </w:pPr>
      <w:r w:rsidRPr="00204028">
        <w:rPr>
          <w:rFonts w:ascii="Arial" w:hAnsi="Arial" w:cs="Arial"/>
          <w:b/>
          <w:color w:val="A6A6A6" w:themeColor="background1" w:themeShade="A6"/>
          <w:sz w:val="96"/>
        </w:rPr>
        <w:t>SERVICES</w:t>
      </w:r>
    </w:p>
    <w:p w:rsidR="00682AB5" w:rsidRDefault="00682AB5" w:rsidP="00682AB5">
      <w:pPr>
        <w:spacing w:after="0" w:line="240" w:lineRule="auto"/>
        <w:ind w:hanging="567"/>
        <w:jc w:val="center"/>
        <w:rPr>
          <w:rFonts w:ascii="Arial" w:hAnsi="Arial" w:cs="Arial"/>
          <w:b/>
          <w:color w:val="948A54" w:themeColor="background2" w:themeShade="80"/>
          <w:sz w:val="96"/>
        </w:rPr>
      </w:pPr>
      <w:r w:rsidRPr="002256FA">
        <w:rPr>
          <w:rFonts w:ascii="Arial" w:hAnsi="Arial" w:cs="Arial"/>
          <w:b/>
          <w:color w:val="948A54" w:themeColor="background2" w:themeShade="80"/>
          <w:sz w:val="96"/>
        </w:rPr>
        <w:t>GUIDE</w:t>
      </w:r>
    </w:p>
    <w:p w:rsidR="00682AB5" w:rsidRPr="00682AB5" w:rsidRDefault="00682AB5" w:rsidP="00682AB5">
      <w:pPr>
        <w:spacing w:after="0" w:line="240" w:lineRule="auto"/>
        <w:ind w:hanging="567"/>
        <w:jc w:val="center"/>
        <w:rPr>
          <w:rFonts w:ascii="Arial" w:hAnsi="Arial" w:cs="Arial"/>
          <w:b/>
          <w:color w:val="948A54" w:themeColor="background2" w:themeShade="80"/>
          <w:sz w:val="44"/>
        </w:rPr>
      </w:pPr>
    </w:p>
    <w:p w:rsidR="00682AB5" w:rsidRPr="00682AB5" w:rsidRDefault="00682AB5" w:rsidP="00682AB5">
      <w:pPr>
        <w:spacing w:after="0" w:line="240" w:lineRule="auto"/>
        <w:ind w:hanging="567"/>
        <w:jc w:val="center"/>
        <w:rPr>
          <w:rFonts w:ascii="Arial" w:hAnsi="Arial" w:cs="Arial"/>
          <w:b/>
          <w:color w:val="948A54" w:themeColor="background2" w:themeShade="80"/>
          <w:sz w:val="96"/>
        </w:rPr>
      </w:pPr>
      <w:r>
        <w:rPr>
          <w:rFonts w:ascii="Arial" w:hAnsi="Arial" w:cs="Arial"/>
          <w:b/>
          <w:color w:val="A6A6A6" w:themeColor="background1" w:themeShade="A6"/>
          <w:sz w:val="36"/>
        </w:rPr>
        <w:t>PART TWO</w:t>
      </w:r>
    </w:p>
    <w:p w:rsidR="007F4666" w:rsidRDefault="0069130F" w:rsidP="00682AB5">
      <w:pPr>
        <w:spacing w:after="0" w:line="240" w:lineRule="auto"/>
        <w:ind w:hanging="567"/>
        <w:jc w:val="center"/>
        <w:rPr>
          <w:rFonts w:ascii="Arial" w:hAnsi="Arial" w:cs="Arial"/>
          <w:b/>
          <w:color w:val="948A54" w:themeColor="background2" w:themeShade="80"/>
          <w:sz w:val="36"/>
        </w:rPr>
      </w:pPr>
      <w:r>
        <w:rPr>
          <w:rFonts w:ascii="Arial" w:hAnsi="Arial" w:cs="Arial"/>
          <w:b/>
          <w:color w:val="948A54" w:themeColor="background2" w:themeShade="80"/>
          <w:sz w:val="36"/>
        </w:rPr>
        <w:t>ADVISE</w:t>
      </w:r>
      <w:r w:rsidR="00682AB5">
        <w:rPr>
          <w:rFonts w:ascii="Arial" w:hAnsi="Arial" w:cs="Arial"/>
          <w:b/>
          <w:color w:val="948A54" w:themeColor="background2" w:themeShade="80"/>
          <w:sz w:val="36"/>
        </w:rPr>
        <w:t>R</w:t>
      </w:r>
      <w:r w:rsidR="00682AB5" w:rsidRPr="002256FA">
        <w:rPr>
          <w:rFonts w:ascii="Arial" w:hAnsi="Arial" w:cs="Arial"/>
          <w:b/>
          <w:color w:val="948A54" w:themeColor="background2" w:themeShade="80"/>
          <w:sz w:val="36"/>
        </w:rPr>
        <w:t xml:space="preserve"> DETAILS</w:t>
      </w:r>
    </w:p>
    <w:p w:rsidR="007F4666" w:rsidRDefault="007F4666">
      <w:pPr>
        <w:rPr>
          <w:rFonts w:ascii="Arial" w:hAnsi="Arial" w:cs="Arial"/>
          <w:b/>
          <w:color w:val="948A54" w:themeColor="background2" w:themeShade="80"/>
          <w:sz w:val="36"/>
        </w:rPr>
      </w:pPr>
      <w:r>
        <w:rPr>
          <w:rFonts w:ascii="Arial" w:hAnsi="Arial" w:cs="Arial"/>
          <w:b/>
          <w:noProof/>
          <w:color w:val="A6A6A6" w:themeColor="background1" w:themeShade="A6"/>
          <w:sz w:val="96"/>
          <w:lang w:eastAsia="en-AU"/>
        </w:rPr>
        <w:drawing>
          <wp:anchor distT="0" distB="0" distL="114300" distR="114300" simplePos="0" relativeHeight="251658240" behindDoc="0" locked="0" layoutInCell="1" allowOverlap="1" wp14:anchorId="48E0B374" wp14:editId="6F515722">
            <wp:simplePos x="0" y="0"/>
            <wp:positionH relativeFrom="margin">
              <wp:posOffset>766445</wp:posOffset>
            </wp:positionH>
            <wp:positionV relativeFrom="paragraph">
              <wp:posOffset>3431540</wp:posOffset>
            </wp:positionV>
            <wp:extent cx="4356735" cy="2146300"/>
            <wp:effectExtent l="0" t="0" r="5715" b="6350"/>
            <wp:wrapNone/>
            <wp:docPr id="1" name="Picture 1" descr="C:\Users\M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Desktop\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l="6644"/>
                    <a:stretch/>
                  </pic:blipFill>
                  <pic:spPr bwMode="auto">
                    <a:xfrm>
                      <a:off x="0" y="0"/>
                      <a:ext cx="4356735" cy="214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color w:val="948A54" w:themeColor="background2" w:themeShade="80"/>
          <w:sz w:val="36"/>
        </w:rPr>
        <w:br w:type="page"/>
      </w:r>
    </w:p>
    <w:p w:rsidR="00682AB5" w:rsidRPr="002256FA" w:rsidRDefault="00682AB5" w:rsidP="00682AB5">
      <w:pPr>
        <w:spacing w:after="0" w:line="240" w:lineRule="auto"/>
        <w:ind w:hanging="567"/>
        <w:jc w:val="center"/>
        <w:rPr>
          <w:rFonts w:ascii="Arial" w:hAnsi="Arial" w:cs="Arial"/>
          <w:b/>
          <w:color w:val="948A54" w:themeColor="background2" w:themeShade="80"/>
          <w:sz w:val="36"/>
        </w:rPr>
      </w:pPr>
    </w:p>
    <w:p w:rsidR="00E67DE9" w:rsidRDefault="00E67DE9"/>
    <w:p w:rsidR="00682AB5" w:rsidRDefault="00682AB5"/>
    <w:p w:rsidR="00682AB5" w:rsidRDefault="00682AB5"/>
    <w:p w:rsidR="00682AB5" w:rsidRDefault="00682AB5"/>
    <w:p w:rsidR="00682AB5" w:rsidRDefault="00682AB5"/>
    <w:p w:rsidR="00682AB5" w:rsidRDefault="00682AB5"/>
    <w:p w:rsidR="00682AB5" w:rsidRDefault="00682AB5"/>
    <w:p w:rsidR="00682AB5" w:rsidRDefault="00682AB5"/>
    <w:p w:rsidR="00682AB5" w:rsidRDefault="00682AB5"/>
    <w:p w:rsidR="00682AB5" w:rsidRDefault="00682AB5"/>
    <w:p w:rsidR="00682AB5" w:rsidRDefault="007F4666">
      <w:r w:rsidRPr="007F4666">
        <w:rPr>
          <w:rFonts w:ascii="Arial" w:hAnsi="Arial" w:cs="Arial"/>
          <w:b/>
          <w:noProof/>
          <w:color w:val="948A54" w:themeColor="background2" w:themeShade="80"/>
          <w:sz w:val="36"/>
          <w:lang w:eastAsia="en-AU"/>
        </w:rPr>
        <mc:AlternateContent>
          <mc:Choice Requires="wps">
            <w:drawing>
              <wp:anchor distT="0" distB="0" distL="114300" distR="114300" simplePos="0" relativeHeight="251660288" behindDoc="0" locked="0" layoutInCell="1" allowOverlap="1" wp14:anchorId="62FC23B8" wp14:editId="7DF341BA">
                <wp:simplePos x="0" y="0"/>
                <wp:positionH relativeFrom="column">
                  <wp:posOffset>4063420</wp:posOffset>
                </wp:positionH>
                <wp:positionV relativeFrom="paragraph">
                  <wp:posOffset>42076</wp:posOffset>
                </wp:positionV>
                <wp:extent cx="2374265" cy="594757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947575"/>
                        </a:xfrm>
                        <a:prstGeom prst="rect">
                          <a:avLst/>
                        </a:prstGeom>
                        <a:solidFill>
                          <a:srgbClr val="FFFFFF"/>
                        </a:solidFill>
                        <a:ln w="9525">
                          <a:noFill/>
                          <a:miter lim="800000"/>
                          <a:headEnd/>
                          <a:tailEnd/>
                        </a:ln>
                      </wps:spPr>
                      <wps:txbx>
                        <w:txbxContent>
                          <w:p w:rsidR="007F4666" w:rsidRPr="00B5600E" w:rsidRDefault="007F4666" w:rsidP="007F4666">
                            <w:pPr>
                              <w:pStyle w:val="Heading1"/>
                              <w:spacing w:before="0" w:after="0"/>
                              <w:rPr>
                                <w:sz w:val="21"/>
                                <w:szCs w:val="21"/>
                              </w:rPr>
                            </w:pPr>
                            <w:bookmarkStart w:id="0" w:name="_GoBack"/>
                            <w:bookmarkEnd w:id="0"/>
                            <w:r w:rsidRPr="00B5600E">
                              <w:rPr>
                                <w:sz w:val="21"/>
                                <w:szCs w:val="21"/>
                              </w:rPr>
                              <w:t>Financial Services Guide</w:t>
                            </w:r>
                          </w:p>
                          <w:p w:rsidR="007F4666" w:rsidRPr="00B5600E" w:rsidRDefault="007F4666" w:rsidP="007F4666">
                            <w:pPr>
                              <w:spacing w:before="120" w:after="60" w:line="191" w:lineRule="atLeast"/>
                              <w:rPr>
                                <w:rFonts w:ascii="Arial" w:hAnsi="Arial" w:cs="Arial"/>
                                <w:sz w:val="20"/>
                                <w:szCs w:val="20"/>
                              </w:rPr>
                            </w:pPr>
                            <w:r w:rsidRPr="00B5600E">
                              <w:rPr>
                                <w:rFonts w:ascii="Arial" w:hAnsi="Arial" w:cs="Arial"/>
                                <w:sz w:val="20"/>
                                <w:szCs w:val="20"/>
                              </w:rPr>
                              <w:t xml:space="preserve">This is Part Two of the Crown Wealth Group Financial Services Guide (FSG), which is divided into two parts. Part One and Part Two must be read together. </w:t>
                            </w:r>
                          </w:p>
                          <w:p w:rsidR="007F4666" w:rsidRPr="00B5600E" w:rsidRDefault="007F4666" w:rsidP="007F4666">
                            <w:pPr>
                              <w:spacing w:before="120" w:after="60" w:line="191" w:lineRule="atLeast"/>
                              <w:rPr>
                                <w:rFonts w:ascii="Arial" w:hAnsi="Arial" w:cs="Arial"/>
                                <w:sz w:val="20"/>
                                <w:szCs w:val="20"/>
                              </w:rPr>
                            </w:pPr>
                            <w:r w:rsidRPr="00B5600E">
                              <w:rPr>
                                <w:rFonts w:ascii="Arial" w:hAnsi="Arial" w:cs="Arial"/>
                                <w:sz w:val="20"/>
                                <w:szCs w:val="20"/>
                              </w:rPr>
                              <w:t>Your financial adviser (‘Adviser,’ ‘I’, ‘we’  or ‘my’) is an Authorised Re</w:t>
                            </w:r>
                            <w:r w:rsidR="0018408D" w:rsidRPr="00B5600E">
                              <w:rPr>
                                <w:rFonts w:ascii="Arial" w:hAnsi="Arial" w:cs="Arial"/>
                                <w:sz w:val="20"/>
                                <w:szCs w:val="20"/>
                              </w:rPr>
                              <w:t>presentative of Crown Wealth Group</w:t>
                            </w:r>
                            <w:r w:rsidRPr="00B5600E">
                              <w:rPr>
                                <w:rFonts w:ascii="Arial" w:hAnsi="Arial" w:cs="Arial"/>
                                <w:sz w:val="20"/>
                                <w:szCs w:val="20"/>
                              </w:rPr>
                              <w:t xml:space="preserve"> and provides services on behalf of Crown Wealth Group. </w:t>
                            </w:r>
                          </w:p>
                          <w:p w:rsidR="007F4666" w:rsidRPr="00B5600E" w:rsidRDefault="007F4666" w:rsidP="007F4666">
                            <w:pPr>
                              <w:pStyle w:val="BodyText"/>
                              <w:spacing w:before="120"/>
                              <w:rPr>
                                <w:rFonts w:cs="Arial"/>
                                <w:bCs/>
                                <w:kern w:val="32"/>
                                <w:sz w:val="20"/>
                                <w:szCs w:val="20"/>
                              </w:rPr>
                            </w:pPr>
                            <w:r w:rsidRPr="00B5600E">
                              <w:rPr>
                                <w:rFonts w:cs="Arial"/>
                                <w:bCs/>
                                <w:kern w:val="32"/>
                                <w:sz w:val="20"/>
                                <w:szCs w:val="20"/>
                              </w:rPr>
                              <w:t xml:space="preserve"> General details provides information about:</w:t>
                            </w:r>
                          </w:p>
                          <w:p w:rsidR="007F4666" w:rsidRPr="00B5600E" w:rsidRDefault="007F4666" w:rsidP="007F4666">
                            <w:pPr>
                              <w:pStyle w:val="ListBullet"/>
                              <w:numPr>
                                <w:ilvl w:val="0"/>
                                <w:numId w:val="2"/>
                              </w:numPr>
                              <w:tabs>
                                <w:tab w:val="clear" w:pos="227"/>
                              </w:tabs>
                              <w:spacing w:before="120"/>
                              <w:rPr>
                                <w:rFonts w:cs="Arial"/>
                                <w:bCs/>
                                <w:kern w:val="32"/>
                                <w:sz w:val="20"/>
                                <w:szCs w:val="20"/>
                              </w:rPr>
                            </w:pPr>
                            <w:r w:rsidRPr="00B5600E">
                              <w:rPr>
                                <w:rFonts w:cs="Arial"/>
                                <w:sz w:val="20"/>
                                <w:szCs w:val="20"/>
                              </w:rPr>
                              <w:t xml:space="preserve">Crown Wealth Group </w:t>
                            </w:r>
                            <w:r w:rsidRPr="00B5600E">
                              <w:rPr>
                                <w:rFonts w:cs="Arial"/>
                                <w:bCs/>
                                <w:kern w:val="32"/>
                                <w:sz w:val="20"/>
                                <w:szCs w:val="20"/>
                              </w:rPr>
                              <w:t>their relationship with your Adviser and other entities.</w:t>
                            </w:r>
                          </w:p>
                          <w:p w:rsidR="007F4666" w:rsidRPr="00B5600E" w:rsidRDefault="007F4666" w:rsidP="007F4666">
                            <w:pPr>
                              <w:pStyle w:val="ListBullet"/>
                              <w:numPr>
                                <w:ilvl w:val="0"/>
                                <w:numId w:val="2"/>
                              </w:numPr>
                              <w:tabs>
                                <w:tab w:val="clear" w:pos="227"/>
                              </w:tabs>
                              <w:spacing w:before="120"/>
                              <w:rPr>
                                <w:rFonts w:cs="Arial"/>
                                <w:bCs/>
                                <w:kern w:val="32"/>
                                <w:sz w:val="20"/>
                                <w:szCs w:val="20"/>
                              </w:rPr>
                            </w:pPr>
                            <w:r w:rsidRPr="00B5600E">
                              <w:rPr>
                                <w:rFonts w:cs="Arial"/>
                                <w:bCs/>
                                <w:kern w:val="32"/>
                                <w:sz w:val="20"/>
                                <w:szCs w:val="20"/>
                              </w:rPr>
                              <w:t>Other documents you may receive.</w:t>
                            </w:r>
                          </w:p>
                          <w:p w:rsidR="007F4666" w:rsidRPr="00B5600E" w:rsidRDefault="007F4666" w:rsidP="007F4666">
                            <w:pPr>
                              <w:pStyle w:val="ListBullet"/>
                              <w:numPr>
                                <w:ilvl w:val="0"/>
                                <w:numId w:val="2"/>
                              </w:numPr>
                              <w:tabs>
                                <w:tab w:val="clear" w:pos="227"/>
                              </w:tabs>
                              <w:spacing w:before="120"/>
                              <w:rPr>
                                <w:rFonts w:cs="Arial"/>
                                <w:bCs/>
                                <w:kern w:val="32"/>
                                <w:sz w:val="20"/>
                                <w:szCs w:val="20"/>
                              </w:rPr>
                            </w:pPr>
                            <w:r w:rsidRPr="00B5600E">
                              <w:rPr>
                                <w:rFonts w:cs="Arial"/>
                                <w:bCs/>
                                <w:kern w:val="32"/>
                                <w:sz w:val="20"/>
                                <w:szCs w:val="20"/>
                              </w:rPr>
                              <w:t>Financial services and products we provide.</w:t>
                            </w:r>
                          </w:p>
                          <w:p w:rsidR="007F4666" w:rsidRPr="00B5600E" w:rsidRDefault="007F4666" w:rsidP="007F4666">
                            <w:pPr>
                              <w:pStyle w:val="ListBullet"/>
                              <w:numPr>
                                <w:ilvl w:val="0"/>
                                <w:numId w:val="2"/>
                              </w:numPr>
                              <w:tabs>
                                <w:tab w:val="clear" w:pos="227"/>
                              </w:tabs>
                              <w:spacing w:before="120"/>
                              <w:rPr>
                                <w:rFonts w:cs="Arial"/>
                                <w:bCs/>
                                <w:kern w:val="32"/>
                                <w:sz w:val="20"/>
                                <w:szCs w:val="20"/>
                              </w:rPr>
                            </w:pPr>
                            <w:r w:rsidRPr="00B5600E">
                              <w:rPr>
                                <w:rFonts w:cs="Arial"/>
                                <w:bCs/>
                                <w:kern w:val="32"/>
                                <w:sz w:val="20"/>
                                <w:szCs w:val="20"/>
                              </w:rPr>
                              <w:t>Collecting your personal information and providing instructions.</w:t>
                            </w:r>
                          </w:p>
                          <w:p w:rsidR="007F4666" w:rsidRPr="00B5600E" w:rsidRDefault="007F4666" w:rsidP="007F4666">
                            <w:pPr>
                              <w:pStyle w:val="ListBullet"/>
                              <w:numPr>
                                <w:ilvl w:val="0"/>
                                <w:numId w:val="2"/>
                              </w:numPr>
                              <w:tabs>
                                <w:tab w:val="clear" w:pos="227"/>
                              </w:tabs>
                              <w:spacing w:before="120"/>
                              <w:rPr>
                                <w:rFonts w:cs="Arial"/>
                                <w:sz w:val="20"/>
                                <w:szCs w:val="20"/>
                              </w:rPr>
                            </w:pPr>
                            <w:r w:rsidRPr="00B5600E">
                              <w:rPr>
                                <w:rFonts w:cs="Arial"/>
                                <w:bCs/>
                                <w:kern w:val="32"/>
                                <w:sz w:val="20"/>
                                <w:szCs w:val="20"/>
                              </w:rPr>
                              <w:t>What you can do if you are not satisfied with our services.</w:t>
                            </w:r>
                          </w:p>
                          <w:p w:rsidR="007F4666" w:rsidRPr="00B5600E" w:rsidRDefault="007F4666" w:rsidP="007F4666">
                            <w:pPr>
                              <w:pStyle w:val="BodyText"/>
                              <w:spacing w:before="120"/>
                              <w:rPr>
                                <w:rFonts w:cs="Arial"/>
                                <w:bCs/>
                                <w:kern w:val="32"/>
                                <w:sz w:val="20"/>
                                <w:szCs w:val="20"/>
                              </w:rPr>
                            </w:pPr>
                            <w:r w:rsidRPr="00B5600E">
                              <w:rPr>
                                <w:rFonts w:cs="Arial"/>
                                <w:bCs/>
                                <w:kern w:val="32"/>
                                <w:sz w:val="20"/>
                                <w:szCs w:val="20"/>
                              </w:rPr>
                              <w:t>Part Two – Adviser details provides information about:</w:t>
                            </w:r>
                          </w:p>
                          <w:p w:rsidR="007F4666" w:rsidRPr="00B5600E" w:rsidRDefault="007F4666" w:rsidP="007F4666">
                            <w:pPr>
                              <w:pStyle w:val="ListBullet"/>
                              <w:numPr>
                                <w:ilvl w:val="0"/>
                                <w:numId w:val="9"/>
                              </w:numPr>
                              <w:tabs>
                                <w:tab w:val="clear" w:pos="227"/>
                              </w:tabs>
                              <w:spacing w:before="120"/>
                              <w:rPr>
                                <w:rFonts w:cs="Arial"/>
                                <w:bCs/>
                                <w:kern w:val="32"/>
                                <w:sz w:val="20"/>
                                <w:szCs w:val="20"/>
                              </w:rPr>
                            </w:pPr>
                            <w:r w:rsidRPr="00B5600E">
                              <w:rPr>
                                <w:rFonts w:cs="Arial"/>
                                <w:bCs/>
                                <w:kern w:val="32"/>
                                <w:sz w:val="20"/>
                                <w:szCs w:val="20"/>
                              </w:rPr>
                              <w:t>Who your Adviser is and how they can be contacted.</w:t>
                            </w:r>
                          </w:p>
                          <w:p w:rsidR="007F4666" w:rsidRPr="00B5600E" w:rsidRDefault="007F4666" w:rsidP="007F4666">
                            <w:pPr>
                              <w:pStyle w:val="ListBullet"/>
                              <w:numPr>
                                <w:ilvl w:val="0"/>
                                <w:numId w:val="3"/>
                              </w:numPr>
                              <w:tabs>
                                <w:tab w:val="clear" w:pos="227"/>
                              </w:tabs>
                              <w:spacing w:before="120"/>
                              <w:rPr>
                                <w:rFonts w:cs="Arial"/>
                                <w:bCs/>
                                <w:kern w:val="32"/>
                                <w:sz w:val="20"/>
                                <w:szCs w:val="20"/>
                              </w:rPr>
                            </w:pPr>
                            <w:r w:rsidRPr="00B5600E">
                              <w:rPr>
                                <w:rFonts w:cs="Arial"/>
                                <w:bCs/>
                                <w:kern w:val="32"/>
                                <w:sz w:val="20"/>
                                <w:szCs w:val="20"/>
                              </w:rPr>
                              <w:t>Financial services and products your Adviser is authorised to provide.</w:t>
                            </w:r>
                          </w:p>
                          <w:p w:rsidR="007F4666" w:rsidRPr="00B5600E" w:rsidRDefault="007F4666" w:rsidP="007F4666">
                            <w:pPr>
                              <w:pStyle w:val="ListBullet"/>
                              <w:numPr>
                                <w:ilvl w:val="0"/>
                                <w:numId w:val="3"/>
                              </w:numPr>
                              <w:tabs>
                                <w:tab w:val="clear" w:pos="227"/>
                              </w:tabs>
                              <w:spacing w:before="120"/>
                              <w:rPr>
                                <w:rFonts w:cs="Arial"/>
                                <w:bCs/>
                                <w:kern w:val="32"/>
                                <w:sz w:val="20"/>
                                <w:szCs w:val="20"/>
                              </w:rPr>
                            </w:pPr>
                            <w:r w:rsidRPr="00B5600E">
                              <w:rPr>
                                <w:rFonts w:cs="Arial"/>
                                <w:bCs/>
                                <w:kern w:val="32"/>
                                <w:sz w:val="20"/>
                                <w:szCs w:val="20"/>
                              </w:rPr>
                              <w:t>Fees or other costs your Adviser may charge.</w:t>
                            </w:r>
                          </w:p>
                          <w:p w:rsidR="007F4666" w:rsidRPr="00B5600E" w:rsidRDefault="007F4666" w:rsidP="007F4666">
                            <w:pPr>
                              <w:rPr>
                                <w:rFonts w:ascii="Arial" w:hAnsi="Arial" w:cs="Arial"/>
                              </w:rPr>
                            </w:pPr>
                            <w:r w:rsidRPr="00B5600E">
                              <w:rPr>
                                <w:rFonts w:ascii="Arial" w:hAnsi="Arial" w:cs="Arial"/>
                                <w:bCs/>
                                <w:kern w:val="32"/>
                                <w:sz w:val="20"/>
                                <w:szCs w:val="20"/>
                              </w:rPr>
                              <w:t>How Crown Wealth Group, your Adviser and any other relevant parties are remunerated.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2FC23B8" id="_x0000_t202" coordsize="21600,21600" o:spt="202" path="m,l,21600r21600,l21600,xe">
                <v:stroke joinstyle="miter"/>
                <v:path gradientshapeok="t" o:connecttype="rect"/>
              </v:shapetype>
              <v:shape id="Text Box 2" o:spid="_x0000_s1026" type="#_x0000_t202" style="position:absolute;margin-left:319.95pt;margin-top:3.3pt;width:186.95pt;height:468.3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" stroked="f">
                <v:textbox>
                  <w:txbxContent>
                    <w:p w:rsidR="007F4666" w:rsidRPr="00B5600E" w:rsidRDefault="007F4666" w:rsidP="007F4666">
                      <w:pPr>
                        <w:pStyle w:val="Heading1"/>
                        <w:spacing w:before="0" w:after="0"/>
                        <w:rPr>
                          <w:sz w:val="21"/>
                          <w:szCs w:val="21"/>
                        </w:rPr>
                      </w:pPr>
                      <w:bookmarkStart w:id="1" w:name="_GoBack"/>
                      <w:bookmarkEnd w:id="1"/>
                      <w:r w:rsidRPr="00B5600E">
                        <w:rPr>
                          <w:sz w:val="21"/>
                          <w:szCs w:val="21"/>
                        </w:rPr>
                        <w:t>Financial Services Guide</w:t>
                      </w:r>
                    </w:p>
                    <w:p w:rsidR="007F4666" w:rsidRPr="00B5600E" w:rsidRDefault="007F4666" w:rsidP="007F4666">
                      <w:pPr>
                        <w:spacing w:before="120" w:after="60" w:line="191" w:lineRule="atLeast"/>
                        <w:rPr>
                          <w:rFonts w:ascii="Arial" w:hAnsi="Arial" w:cs="Arial"/>
                          <w:sz w:val="20"/>
                          <w:szCs w:val="20"/>
                        </w:rPr>
                      </w:pPr>
                      <w:r w:rsidRPr="00B5600E">
                        <w:rPr>
                          <w:rFonts w:ascii="Arial" w:hAnsi="Arial" w:cs="Arial"/>
                          <w:sz w:val="20"/>
                          <w:szCs w:val="20"/>
                        </w:rPr>
                        <w:t xml:space="preserve">This is Part Two of the Crown Wealth Group Financial Services Guide (FSG), which is divided into two parts. Part One and Part Two must be read together. </w:t>
                      </w:r>
                    </w:p>
                    <w:p w:rsidR="007F4666" w:rsidRPr="00B5600E" w:rsidRDefault="007F4666" w:rsidP="007F4666">
                      <w:pPr>
                        <w:spacing w:before="120" w:after="60" w:line="191" w:lineRule="atLeast"/>
                        <w:rPr>
                          <w:rFonts w:ascii="Arial" w:hAnsi="Arial" w:cs="Arial"/>
                          <w:sz w:val="20"/>
                          <w:szCs w:val="20"/>
                        </w:rPr>
                      </w:pPr>
                      <w:r w:rsidRPr="00B5600E">
                        <w:rPr>
                          <w:rFonts w:ascii="Arial" w:hAnsi="Arial" w:cs="Arial"/>
                          <w:sz w:val="20"/>
                          <w:szCs w:val="20"/>
                        </w:rPr>
                        <w:t>Your financial adviser (‘Adviser,’ ‘I’, ‘we’  or ‘my’) is an Authorised Re</w:t>
                      </w:r>
                      <w:r w:rsidR="0018408D" w:rsidRPr="00B5600E">
                        <w:rPr>
                          <w:rFonts w:ascii="Arial" w:hAnsi="Arial" w:cs="Arial"/>
                          <w:sz w:val="20"/>
                          <w:szCs w:val="20"/>
                        </w:rPr>
                        <w:t>presentative of Crown Wealth Group</w:t>
                      </w:r>
                      <w:r w:rsidRPr="00B5600E">
                        <w:rPr>
                          <w:rFonts w:ascii="Arial" w:hAnsi="Arial" w:cs="Arial"/>
                          <w:sz w:val="20"/>
                          <w:szCs w:val="20"/>
                        </w:rPr>
                        <w:t xml:space="preserve"> and provides services on behalf of Crown Wealth Group. </w:t>
                      </w:r>
                    </w:p>
                    <w:p w:rsidR="007F4666" w:rsidRPr="00B5600E" w:rsidRDefault="007F4666" w:rsidP="007F4666">
                      <w:pPr>
                        <w:pStyle w:val="BodyText"/>
                        <w:spacing w:before="120"/>
                        <w:rPr>
                          <w:rFonts w:cs="Arial"/>
                          <w:bCs/>
                          <w:kern w:val="32"/>
                          <w:sz w:val="20"/>
                          <w:szCs w:val="20"/>
                        </w:rPr>
                      </w:pPr>
                      <w:r w:rsidRPr="00B5600E">
                        <w:rPr>
                          <w:rFonts w:cs="Arial"/>
                          <w:bCs/>
                          <w:kern w:val="32"/>
                          <w:sz w:val="20"/>
                          <w:szCs w:val="20"/>
                        </w:rPr>
                        <w:t xml:space="preserve"> General details provides information about:</w:t>
                      </w:r>
                    </w:p>
                    <w:p w:rsidR="007F4666" w:rsidRPr="00B5600E" w:rsidRDefault="007F4666" w:rsidP="007F4666">
                      <w:pPr>
                        <w:pStyle w:val="ListBullet"/>
                        <w:numPr>
                          <w:ilvl w:val="0"/>
                          <w:numId w:val="2"/>
                        </w:numPr>
                        <w:tabs>
                          <w:tab w:val="clear" w:pos="227"/>
                        </w:tabs>
                        <w:spacing w:before="120"/>
                        <w:rPr>
                          <w:rFonts w:cs="Arial"/>
                          <w:bCs/>
                          <w:kern w:val="32"/>
                          <w:sz w:val="20"/>
                          <w:szCs w:val="20"/>
                        </w:rPr>
                      </w:pPr>
                      <w:r w:rsidRPr="00B5600E">
                        <w:rPr>
                          <w:rFonts w:cs="Arial"/>
                          <w:sz w:val="20"/>
                          <w:szCs w:val="20"/>
                        </w:rPr>
                        <w:t xml:space="preserve">Crown Wealth Group </w:t>
                      </w:r>
                      <w:r w:rsidRPr="00B5600E">
                        <w:rPr>
                          <w:rFonts w:cs="Arial"/>
                          <w:bCs/>
                          <w:kern w:val="32"/>
                          <w:sz w:val="20"/>
                          <w:szCs w:val="20"/>
                        </w:rPr>
                        <w:t>their relationship with your Adviser and other entities.</w:t>
                      </w:r>
                    </w:p>
                    <w:p w:rsidR="007F4666" w:rsidRPr="00B5600E" w:rsidRDefault="007F4666" w:rsidP="007F4666">
                      <w:pPr>
                        <w:pStyle w:val="ListBullet"/>
                        <w:numPr>
                          <w:ilvl w:val="0"/>
                          <w:numId w:val="2"/>
                        </w:numPr>
                        <w:tabs>
                          <w:tab w:val="clear" w:pos="227"/>
                        </w:tabs>
                        <w:spacing w:before="120"/>
                        <w:rPr>
                          <w:rFonts w:cs="Arial"/>
                          <w:bCs/>
                          <w:kern w:val="32"/>
                          <w:sz w:val="20"/>
                          <w:szCs w:val="20"/>
                        </w:rPr>
                      </w:pPr>
                      <w:r w:rsidRPr="00B5600E">
                        <w:rPr>
                          <w:rFonts w:cs="Arial"/>
                          <w:bCs/>
                          <w:kern w:val="32"/>
                          <w:sz w:val="20"/>
                          <w:szCs w:val="20"/>
                        </w:rPr>
                        <w:t>Other documents you may receive.</w:t>
                      </w:r>
                    </w:p>
                    <w:p w:rsidR="007F4666" w:rsidRPr="00B5600E" w:rsidRDefault="007F4666" w:rsidP="007F4666">
                      <w:pPr>
                        <w:pStyle w:val="ListBullet"/>
                        <w:numPr>
                          <w:ilvl w:val="0"/>
                          <w:numId w:val="2"/>
                        </w:numPr>
                        <w:tabs>
                          <w:tab w:val="clear" w:pos="227"/>
                        </w:tabs>
                        <w:spacing w:before="120"/>
                        <w:rPr>
                          <w:rFonts w:cs="Arial"/>
                          <w:bCs/>
                          <w:kern w:val="32"/>
                          <w:sz w:val="20"/>
                          <w:szCs w:val="20"/>
                        </w:rPr>
                      </w:pPr>
                      <w:r w:rsidRPr="00B5600E">
                        <w:rPr>
                          <w:rFonts w:cs="Arial"/>
                          <w:bCs/>
                          <w:kern w:val="32"/>
                          <w:sz w:val="20"/>
                          <w:szCs w:val="20"/>
                        </w:rPr>
                        <w:t>Financial services and products we provide.</w:t>
                      </w:r>
                    </w:p>
                    <w:p w:rsidR="007F4666" w:rsidRPr="00B5600E" w:rsidRDefault="007F4666" w:rsidP="007F4666">
                      <w:pPr>
                        <w:pStyle w:val="ListBullet"/>
                        <w:numPr>
                          <w:ilvl w:val="0"/>
                          <w:numId w:val="2"/>
                        </w:numPr>
                        <w:tabs>
                          <w:tab w:val="clear" w:pos="227"/>
                        </w:tabs>
                        <w:spacing w:before="120"/>
                        <w:rPr>
                          <w:rFonts w:cs="Arial"/>
                          <w:bCs/>
                          <w:kern w:val="32"/>
                          <w:sz w:val="20"/>
                          <w:szCs w:val="20"/>
                        </w:rPr>
                      </w:pPr>
                      <w:r w:rsidRPr="00B5600E">
                        <w:rPr>
                          <w:rFonts w:cs="Arial"/>
                          <w:bCs/>
                          <w:kern w:val="32"/>
                          <w:sz w:val="20"/>
                          <w:szCs w:val="20"/>
                        </w:rPr>
                        <w:t>Collecting your personal information and providing instructions.</w:t>
                      </w:r>
                    </w:p>
                    <w:p w:rsidR="007F4666" w:rsidRPr="00B5600E" w:rsidRDefault="007F4666" w:rsidP="007F4666">
                      <w:pPr>
                        <w:pStyle w:val="ListBullet"/>
                        <w:numPr>
                          <w:ilvl w:val="0"/>
                          <w:numId w:val="2"/>
                        </w:numPr>
                        <w:tabs>
                          <w:tab w:val="clear" w:pos="227"/>
                        </w:tabs>
                        <w:spacing w:before="120"/>
                        <w:rPr>
                          <w:rFonts w:cs="Arial"/>
                          <w:sz w:val="20"/>
                          <w:szCs w:val="20"/>
                        </w:rPr>
                      </w:pPr>
                      <w:r w:rsidRPr="00B5600E">
                        <w:rPr>
                          <w:rFonts w:cs="Arial"/>
                          <w:bCs/>
                          <w:kern w:val="32"/>
                          <w:sz w:val="20"/>
                          <w:szCs w:val="20"/>
                        </w:rPr>
                        <w:t>What you can do if you are not satisfied with our services.</w:t>
                      </w:r>
                    </w:p>
                    <w:p w:rsidR="007F4666" w:rsidRPr="00B5600E" w:rsidRDefault="007F4666" w:rsidP="007F4666">
                      <w:pPr>
                        <w:pStyle w:val="BodyText"/>
                        <w:spacing w:before="120"/>
                        <w:rPr>
                          <w:rFonts w:cs="Arial"/>
                          <w:bCs/>
                          <w:kern w:val="32"/>
                          <w:sz w:val="20"/>
                          <w:szCs w:val="20"/>
                        </w:rPr>
                      </w:pPr>
                      <w:r w:rsidRPr="00B5600E">
                        <w:rPr>
                          <w:rFonts w:cs="Arial"/>
                          <w:bCs/>
                          <w:kern w:val="32"/>
                          <w:sz w:val="20"/>
                          <w:szCs w:val="20"/>
                        </w:rPr>
                        <w:t>Part Two – Adviser details provides information about:</w:t>
                      </w:r>
                    </w:p>
                    <w:p w:rsidR="007F4666" w:rsidRPr="00B5600E" w:rsidRDefault="007F4666" w:rsidP="007F4666">
                      <w:pPr>
                        <w:pStyle w:val="ListBullet"/>
                        <w:numPr>
                          <w:ilvl w:val="0"/>
                          <w:numId w:val="9"/>
                        </w:numPr>
                        <w:tabs>
                          <w:tab w:val="clear" w:pos="227"/>
                        </w:tabs>
                        <w:spacing w:before="120"/>
                        <w:rPr>
                          <w:rFonts w:cs="Arial"/>
                          <w:bCs/>
                          <w:kern w:val="32"/>
                          <w:sz w:val="20"/>
                          <w:szCs w:val="20"/>
                        </w:rPr>
                      </w:pPr>
                      <w:r w:rsidRPr="00B5600E">
                        <w:rPr>
                          <w:rFonts w:cs="Arial"/>
                          <w:bCs/>
                          <w:kern w:val="32"/>
                          <w:sz w:val="20"/>
                          <w:szCs w:val="20"/>
                        </w:rPr>
                        <w:t>Who your Adviser is and how they can be contacted.</w:t>
                      </w:r>
                    </w:p>
                    <w:p w:rsidR="007F4666" w:rsidRPr="00B5600E" w:rsidRDefault="007F4666" w:rsidP="007F4666">
                      <w:pPr>
                        <w:pStyle w:val="ListBullet"/>
                        <w:numPr>
                          <w:ilvl w:val="0"/>
                          <w:numId w:val="3"/>
                        </w:numPr>
                        <w:tabs>
                          <w:tab w:val="clear" w:pos="227"/>
                        </w:tabs>
                        <w:spacing w:before="120"/>
                        <w:rPr>
                          <w:rFonts w:cs="Arial"/>
                          <w:bCs/>
                          <w:kern w:val="32"/>
                          <w:sz w:val="20"/>
                          <w:szCs w:val="20"/>
                        </w:rPr>
                      </w:pPr>
                      <w:r w:rsidRPr="00B5600E">
                        <w:rPr>
                          <w:rFonts w:cs="Arial"/>
                          <w:bCs/>
                          <w:kern w:val="32"/>
                          <w:sz w:val="20"/>
                          <w:szCs w:val="20"/>
                        </w:rPr>
                        <w:t>Financial services and products your Adviser is authorised to provide.</w:t>
                      </w:r>
                    </w:p>
                    <w:p w:rsidR="007F4666" w:rsidRPr="00B5600E" w:rsidRDefault="007F4666" w:rsidP="007F4666">
                      <w:pPr>
                        <w:pStyle w:val="ListBullet"/>
                        <w:numPr>
                          <w:ilvl w:val="0"/>
                          <w:numId w:val="3"/>
                        </w:numPr>
                        <w:tabs>
                          <w:tab w:val="clear" w:pos="227"/>
                        </w:tabs>
                        <w:spacing w:before="120"/>
                        <w:rPr>
                          <w:rFonts w:cs="Arial"/>
                          <w:bCs/>
                          <w:kern w:val="32"/>
                          <w:sz w:val="20"/>
                          <w:szCs w:val="20"/>
                        </w:rPr>
                      </w:pPr>
                      <w:r w:rsidRPr="00B5600E">
                        <w:rPr>
                          <w:rFonts w:cs="Arial"/>
                          <w:bCs/>
                          <w:kern w:val="32"/>
                          <w:sz w:val="20"/>
                          <w:szCs w:val="20"/>
                        </w:rPr>
                        <w:t>Fees or other costs your Adviser may charge.</w:t>
                      </w:r>
                    </w:p>
                    <w:p w:rsidR="007F4666" w:rsidRPr="00B5600E" w:rsidRDefault="007F4666" w:rsidP="007F4666">
                      <w:pPr>
                        <w:rPr>
                          <w:rFonts w:ascii="Arial" w:hAnsi="Arial" w:cs="Arial"/>
                        </w:rPr>
                      </w:pPr>
                      <w:r w:rsidRPr="00B5600E">
                        <w:rPr>
                          <w:rFonts w:ascii="Arial" w:hAnsi="Arial" w:cs="Arial"/>
                          <w:bCs/>
                          <w:kern w:val="32"/>
                          <w:sz w:val="20"/>
                          <w:szCs w:val="20"/>
                        </w:rPr>
                        <w:t>How Crown Wealth Group, your Adviser and any other relevant parties are remunerated.</w:t>
                      </w:r>
                    </w:p>
                  </w:txbxContent>
                </v:textbox>
              </v:shape>
            </w:pict>
          </mc:Fallback>
        </mc:AlternateContent>
      </w:r>
    </w:p>
    <w:p w:rsidR="00682AB5" w:rsidRDefault="00682AB5"/>
    <w:p w:rsidR="00682AB5" w:rsidRDefault="00682AB5"/>
    <w:p w:rsidR="00682AB5" w:rsidRDefault="00682AB5"/>
    <w:p w:rsidR="00682AB5" w:rsidRDefault="00682AB5"/>
    <w:p w:rsidR="00682AB5" w:rsidRDefault="00682AB5"/>
    <w:p w:rsidR="00682AB5" w:rsidRDefault="00682AB5"/>
    <w:p w:rsidR="00682AB5" w:rsidRDefault="00682AB5"/>
    <w:p w:rsidR="00682AB5" w:rsidRDefault="00682AB5"/>
    <w:p w:rsidR="00682AB5" w:rsidRDefault="00682AB5">
      <w:r>
        <w:br w:type="page"/>
      </w:r>
    </w:p>
    <w:p w:rsidR="00682AB5" w:rsidRPr="007F4666" w:rsidRDefault="00682AB5" w:rsidP="00682AB5">
      <w:pPr>
        <w:pStyle w:val="Heading1"/>
        <w:spacing w:before="0" w:after="0" w:line="240" w:lineRule="auto"/>
        <w:rPr>
          <w:sz w:val="19"/>
          <w:szCs w:val="19"/>
        </w:rPr>
      </w:pPr>
      <w:bookmarkStart w:id="2" w:name="_Hlk6210457"/>
      <w:r w:rsidRPr="007F4666">
        <w:rPr>
          <w:sz w:val="19"/>
          <w:szCs w:val="19"/>
        </w:rPr>
        <w:lastRenderedPageBreak/>
        <w:t>Part Two - Adviser Details</w:t>
      </w:r>
    </w:p>
    <w:p w:rsidR="00682AB5" w:rsidRPr="007F4666" w:rsidRDefault="00682AB5" w:rsidP="00682AB5">
      <w:pPr>
        <w:pStyle w:val="Heading1"/>
        <w:rPr>
          <w:sz w:val="19"/>
          <w:szCs w:val="19"/>
        </w:rPr>
      </w:pPr>
      <w:bookmarkStart w:id="3" w:name="Text96"/>
      <w:r w:rsidRPr="007F4666">
        <w:rPr>
          <w:sz w:val="19"/>
          <w:szCs w:val="19"/>
        </w:rPr>
        <w:t>1. Your Adviser and how you can contact</w:t>
      </w:r>
      <w:bookmarkEnd w:id="3"/>
      <w:r w:rsidRPr="007F4666">
        <w:rPr>
          <w:sz w:val="19"/>
          <w:szCs w:val="19"/>
        </w:rPr>
        <w:t xml:space="preserve"> them</w:t>
      </w:r>
    </w:p>
    <w:p w:rsidR="00682AB5" w:rsidRPr="007F4666" w:rsidRDefault="00682AB5" w:rsidP="00682AB5">
      <w:pPr>
        <w:pStyle w:val="BodyText"/>
        <w:rPr>
          <w:rFonts w:cs="Arial"/>
          <w:szCs w:val="19"/>
        </w:rPr>
      </w:pPr>
      <w:bookmarkStart w:id="4" w:name="Text97"/>
      <w:r w:rsidRPr="007F4666">
        <w:rPr>
          <w:rFonts w:cs="Arial"/>
          <w:szCs w:val="19"/>
        </w:rPr>
        <w:t>I am an Authorised Re</w:t>
      </w:r>
      <w:r w:rsidR="0018408D">
        <w:rPr>
          <w:rFonts w:cs="Arial"/>
          <w:szCs w:val="19"/>
        </w:rPr>
        <w:t>presentative of Crown Wealth Group</w:t>
      </w:r>
      <w:r w:rsidRPr="007F4666">
        <w:rPr>
          <w:rFonts w:cs="Arial"/>
          <w:szCs w:val="19"/>
        </w:rPr>
        <w:t xml:space="preserve"> and can be contacted using the following details:</w:t>
      </w:r>
    </w:p>
    <w:p w:rsidR="00682AB5" w:rsidRPr="007F4666" w:rsidRDefault="00682AB5" w:rsidP="00682AB5">
      <w:pPr>
        <w:pStyle w:val="BodyText"/>
        <w:rPr>
          <w:rFonts w:cs="Arial"/>
          <w:szCs w:val="19"/>
        </w:rPr>
      </w:pPr>
      <w:bookmarkStart w:id="5" w:name="Text85"/>
      <w:bookmarkEnd w:id="4"/>
      <w:r w:rsidRPr="007F4666">
        <w:rPr>
          <w:rFonts w:cs="Arial"/>
          <w:noProof/>
          <w:szCs w:val="19"/>
          <w:lang w:eastAsia="en-AU"/>
        </w:rPr>
        <w:drawing>
          <wp:inline distT="0" distB="0" distL="0" distR="0" wp14:anchorId="63CA3FD4" wp14:editId="60FF9CE7">
            <wp:extent cx="1725295" cy="970280"/>
            <wp:effectExtent l="0" t="0" r="8255" b="1270"/>
            <wp:docPr id="6" name="Picture 6" descr="Wise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e Adv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5295" cy="970280"/>
                    </a:xfrm>
                    <a:prstGeom prst="rect">
                      <a:avLst/>
                    </a:prstGeom>
                    <a:noFill/>
                    <a:ln>
                      <a:noFill/>
                    </a:ln>
                  </pic:spPr>
                </pic:pic>
              </a:graphicData>
            </a:graphic>
          </wp:inline>
        </w:drawing>
      </w:r>
      <w:r w:rsidRPr="007F4666">
        <w:rPr>
          <w:rFonts w:cs="Arial"/>
          <w:szCs w:val="19"/>
        </w:rPr>
        <w:t xml:space="preserve"> </w:t>
      </w:r>
    </w:p>
    <w:p w:rsidR="00682AB5" w:rsidRPr="007F4666" w:rsidRDefault="00682AB5" w:rsidP="00682AB5">
      <w:pPr>
        <w:pStyle w:val="BodyText"/>
        <w:rPr>
          <w:rFonts w:cs="Arial"/>
          <w:szCs w:val="19"/>
        </w:rPr>
      </w:pPr>
      <w:r w:rsidRPr="007F4666">
        <w:rPr>
          <w:rFonts w:cs="Arial"/>
          <w:szCs w:val="19"/>
        </w:rPr>
        <w:t>WiseAdvice Financial Services Pty Ltd</w:t>
      </w:r>
    </w:p>
    <w:p w:rsidR="00682AB5" w:rsidRPr="007F4666" w:rsidRDefault="00682AB5" w:rsidP="00682AB5">
      <w:pPr>
        <w:pStyle w:val="BodyText"/>
        <w:rPr>
          <w:rFonts w:cs="Arial"/>
          <w:szCs w:val="19"/>
        </w:rPr>
      </w:pPr>
      <w:r w:rsidRPr="007F4666">
        <w:rPr>
          <w:rFonts w:cs="Arial"/>
          <w:szCs w:val="19"/>
        </w:rPr>
        <w:t>ASIC adviser identification number: 250279</w:t>
      </w:r>
    </w:p>
    <w:p w:rsidR="00682AB5" w:rsidRPr="007F4666" w:rsidRDefault="00B5600E" w:rsidP="00682AB5">
      <w:pPr>
        <w:pStyle w:val="BodyText"/>
        <w:rPr>
          <w:rFonts w:cs="Arial"/>
          <w:szCs w:val="19"/>
        </w:rPr>
      </w:pPr>
      <w:r w:rsidRPr="007F4666">
        <w:rPr>
          <w:rFonts w:cs="Arial"/>
          <w:szCs w:val="19"/>
        </w:rPr>
        <w:t>Address: Suite</w:t>
      </w:r>
      <w:r w:rsidR="00682AB5" w:rsidRPr="007F4666">
        <w:rPr>
          <w:rFonts w:cs="Arial"/>
          <w:szCs w:val="19"/>
        </w:rPr>
        <w:t xml:space="preserve"> 1, 11-15 Captain Cook Drive </w:t>
      </w:r>
    </w:p>
    <w:p w:rsidR="00682AB5" w:rsidRPr="007F4666" w:rsidRDefault="00682AB5" w:rsidP="00682AB5">
      <w:pPr>
        <w:pStyle w:val="BodyText"/>
        <w:rPr>
          <w:rFonts w:cs="Arial"/>
          <w:szCs w:val="19"/>
        </w:rPr>
      </w:pPr>
      <w:r w:rsidRPr="007F4666">
        <w:rPr>
          <w:rFonts w:cs="Arial"/>
          <w:szCs w:val="19"/>
        </w:rPr>
        <w:t>Caringbah NSW 2229</w:t>
      </w:r>
    </w:p>
    <w:p w:rsidR="00682AB5" w:rsidRPr="007F4666" w:rsidRDefault="00682AB5" w:rsidP="00682AB5">
      <w:pPr>
        <w:pStyle w:val="BodyText"/>
        <w:rPr>
          <w:rFonts w:cs="Arial"/>
          <w:szCs w:val="19"/>
        </w:rPr>
      </w:pPr>
      <w:r w:rsidRPr="007F4666">
        <w:rPr>
          <w:rFonts w:cs="Arial"/>
          <w:szCs w:val="19"/>
        </w:rPr>
        <w:t>Telephone: 02 9524 4224</w:t>
      </w:r>
    </w:p>
    <w:p w:rsidR="00682AB5" w:rsidRPr="007F4666" w:rsidRDefault="00682AB5" w:rsidP="00682AB5">
      <w:pPr>
        <w:pStyle w:val="BodyText"/>
        <w:rPr>
          <w:rFonts w:cs="Arial"/>
          <w:szCs w:val="19"/>
        </w:rPr>
      </w:pPr>
      <w:r w:rsidRPr="007F4666">
        <w:rPr>
          <w:rFonts w:cs="Arial"/>
          <w:szCs w:val="19"/>
        </w:rPr>
        <w:t>Facsimile: 02 9524 4232</w:t>
      </w:r>
    </w:p>
    <w:p w:rsidR="00682AB5" w:rsidRPr="007F4666" w:rsidRDefault="00682AB5" w:rsidP="00682AB5">
      <w:pPr>
        <w:pStyle w:val="BodyText"/>
        <w:rPr>
          <w:rFonts w:cs="Arial"/>
          <w:szCs w:val="19"/>
        </w:rPr>
      </w:pPr>
      <w:r w:rsidRPr="007F4666">
        <w:rPr>
          <w:rFonts w:cs="Arial"/>
          <w:szCs w:val="19"/>
        </w:rPr>
        <w:t>E-mail: info@wiseadvice.com.au</w:t>
      </w:r>
    </w:p>
    <w:p w:rsidR="00682AB5" w:rsidRPr="007F4666" w:rsidRDefault="00682AB5" w:rsidP="00682AB5">
      <w:pPr>
        <w:pStyle w:val="BodyText"/>
        <w:rPr>
          <w:rFonts w:cs="Arial"/>
          <w:szCs w:val="19"/>
        </w:rPr>
      </w:pPr>
      <w:r w:rsidRPr="007F4666">
        <w:rPr>
          <w:rFonts w:cs="Arial"/>
          <w:szCs w:val="19"/>
        </w:rPr>
        <w:t xml:space="preserve">Website: </w:t>
      </w:r>
      <w:hyperlink r:id="rId10" w:history="1">
        <w:r w:rsidRPr="007F4666">
          <w:rPr>
            <w:rStyle w:val="Hyperlink"/>
            <w:rFonts w:cs="Arial"/>
            <w:szCs w:val="19"/>
          </w:rPr>
          <w:t>www.wiseadvice.com.au</w:t>
        </w:r>
      </w:hyperlink>
    </w:p>
    <w:p w:rsidR="00682AB5" w:rsidRPr="007F4666" w:rsidRDefault="00682AB5" w:rsidP="00682AB5">
      <w:pPr>
        <w:pStyle w:val="BodyText"/>
        <w:rPr>
          <w:rFonts w:cs="Arial"/>
          <w:szCs w:val="19"/>
        </w:rPr>
      </w:pPr>
      <w:r w:rsidRPr="007F4666">
        <w:rPr>
          <w:rFonts w:cs="Arial"/>
          <w:szCs w:val="19"/>
        </w:rPr>
        <w:t xml:space="preserve">1800 </w:t>
      </w:r>
      <w:proofErr w:type="spellStart"/>
      <w:r w:rsidRPr="007F4666">
        <w:rPr>
          <w:rFonts w:cs="Arial"/>
          <w:szCs w:val="19"/>
        </w:rPr>
        <w:t>GoWise</w:t>
      </w:r>
      <w:proofErr w:type="spellEnd"/>
      <w:r w:rsidRPr="007F4666">
        <w:rPr>
          <w:rFonts w:cs="Arial"/>
          <w:szCs w:val="19"/>
        </w:rPr>
        <w:t xml:space="preserve"> (469473)</w:t>
      </w:r>
    </w:p>
    <w:p w:rsidR="00682AB5" w:rsidRPr="007F4666" w:rsidRDefault="00682AB5" w:rsidP="00682AB5">
      <w:pPr>
        <w:pStyle w:val="BodyText"/>
        <w:rPr>
          <w:rFonts w:cs="Arial"/>
          <w:szCs w:val="19"/>
        </w:rPr>
      </w:pPr>
      <w:r w:rsidRPr="007F4666">
        <w:rPr>
          <w:rFonts w:cs="Arial"/>
          <w:szCs w:val="19"/>
        </w:rPr>
        <w:t>WiseAdvice Financial Services provides financial planning services to individuals and businesses. They have developed a reputation for helping people successfully secure their financial freedom and security.</w:t>
      </w:r>
    </w:p>
    <w:p w:rsidR="00682AB5" w:rsidRPr="007F4666" w:rsidRDefault="00682AB5" w:rsidP="00682AB5">
      <w:pPr>
        <w:pStyle w:val="BodyText"/>
        <w:rPr>
          <w:rFonts w:cs="Arial"/>
          <w:szCs w:val="19"/>
        </w:rPr>
      </w:pPr>
      <w:r w:rsidRPr="007F4666">
        <w:rPr>
          <w:rFonts w:cs="Arial"/>
          <w:szCs w:val="19"/>
        </w:rPr>
        <w:t>The following individuals ar</w:t>
      </w:r>
      <w:r w:rsidR="0018408D">
        <w:rPr>
          <w:rFonts w:cs="Arial"/>
          <w:szCs w:val="19"/>
        </w:rPr>
        <w:t>e authorised by Crown Wealth Group</w:t>
      </w:r>
      <w:r w:rsidRPr="007F4666">
        <w:rPr>
          <w:rFonts w:cs="Arial"/>
          <w:szCs w:val="19"/>
        </w:rPr>
        <w:t xml:space="preserve"> to provide personal financial advice through WiseAdvice Financial Services Pty Ltd:</w:t>
      </w:r>
    </w:p>
    <w:p w:rsidR="00682AB5" w:rsidRPr="007F4666" w:rsidRDefault="00682AB5" w:rsidP="00682AB5">
      <w:pPr>
        <w:pStyle w:val="BodyText"/>
        <w:rPr>
          <w:rFonts w:cs="Arial"/>
          <w:szCs w:val="19"/>
        </w:rPr>
      </w:pPr>
      <w:r w:rsidRPr="007F4666">
        <w:rPr>
          <w:rFonts w:cs="Arial"/>
          <w:noProof/>
          <w:szCs w:val="19"/>
          <w:lang w:eastAsia="en-AU"/>
        </w:rPr>
        <w:drawing>
          <wp:inline distT="0" distB="0" distL="0" distR="0" wp14:anchorId="4933318B" wp14:editId="4C00835A">
            <wp:extent cx="1542415" cy="1049655"/>
            <wp:effectExtent l="0" t="0" r="635" b="0"/>
            <wp:docPr id="5" name="Picture 5" descr="Craog Sinc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og Sinclai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2415" cy="1049655"/>
                    </a:xfrm>
                    <a:prstGeom prst="rect">
                      <a:avLst/>
                    </a:prstGeom>
                    <a:noFill/>
                    <a:ln>
                      <a:noFill/>
                    </a:ln>
                  </pic:spPr>
                </pic:pic>
              </a:graphicData>
            </a:graphic>
          </wp:inline>
        </w:drawing>
      </w:r>
    </w:p>
    <w:p w:rsidR="00682AB5" w:rsidRPr="007F4666" w:rsidRDefault="00682AB5" w:rsidP="00682AB5">
      <w:pPr>
        <w:pStyle w:val="BodyText"/>
        <w:rPr>
          <w:rFonts w:cs="Arial"/>
          <w:b/>
          <w:bCs/>
          <w:szCs w:val="19"/>
        </w:rPr>
      </w:pPr>
      <w:r w:rsidRPr="007F4666">
        <w:rPr>
          <w:rFonts w:cs="Arial"/>
          <w:b/>
          <w:szCs w:val="19"/>
        </w:rPr>
        <w:t>Craig Sinclair    AdvDipFS(Financial planning) JP</w:t>
      </w:r>
    </w:p>
    <w:p w:rsidR="00682AB5" w:rsidRPr="007F4666" w:rsidRDefault="00682AB5" w:rsidP="00682AB5">
      <w:pPr>
        <w:pStyle w:val="BodyText"/>
        <w:rPr>
          <w:rFonts w:cs="Arial"/>
          <w:szCs w:val="19"/>
        </w:rPr>
      </w:pPr>
      <w:r w:rsidRPr="007F4666">
        <w:rPr>
          <w:rFonts w:cs="Arial"/>
          <w:szCs w:val="19"/>
        </w:rPr>
        <w:t>ASIC Adviser identification number: 250453</w:t>
      </w:r>
    </w:p>
    <w:p w:rsidR="00682AB5" w:rsidRPr="007F4666" w:rsidRDefault="00682AB5" w:rsidP="00682AB5">
      <w:pPr>
        <w:pStyle w:val="BodyText"/>
        <w:rPr>
          <w:rFonts w:cs="Arial"/>
          <w:szCs w:val="19"/>
          <w:u w:val="single"/>
        </w:rPr>
      </w:pPr>
      <w:r w:rsidRPr="007F4666">
        <w:rPr>
          <w:rFonts w:cs="Arial"/>
          <w:szCs w:val="19"/>
        </w:rPr>
        <w:t xml:space="preserve">Email: </w:t>
      </w:r>
      <w:r w:rsidRPr="007F4666">
        <w:rPr>
          <w:rFonts w:cs="Arial"/>
          <w:color w:val="3366FF"/>
          <w:szCs w:val="19"/>
          <w:u w:val="single"/>
        </w:rPr>
        <w:t>craigsinclair@wiseadvice.com.au</w:t>
      </w:r>
    </w:p>
    <w:p w:rsidR="00682AB5" w:rsidRPr="007F4666" w:rsidRDefault="00682AB5" w:rsidP="00682AB5">
      <w:pPr>
        <w:pStyle w:val="BodyText"/>
        <w:rPr>
          <w:rFonts w:cs="Arial"/>
          <w:szCs w:val="19"/>
        </w:rPr>
      </w:pPr>
      <w:r w:rsidRPr="007F4666">
        <w:rPr>
          <w:rFonts w:cs="Arial"/>
          <w:szCs w:val="19"/>
        </w:rPr>
        <w:t xml:space="preserve">Aged Care and SMSF Specialist Adviser </w:t>
      </w:r>
    </w:p>
    <w:p w:rsidR="00682AB5" w:rsidRPr="007F4666" w:rsidRDefault="00682AB5" w:rsidP="00682AB5">
      <w:pPr>
        <w:pStyle w:val="BodyText"/>
        <w:rPr>
          <w:rFonts w:cs="Arial"/>
          <w:szCs w:val="19"/>
        </w:rPr>
      </w:pPr>
      <w:r w:rsidRPr="007F4666">
        <w:rPr>
          <w:rFonts w:cs="Arial"/>
          <w:szCs w:val="19"/>
        </w:rPr>
        <w:t xml:space="preserve">Craig has over 25 years financial planning experience. Starting </w:t>
      </w:r>
      <w:r w:rsidR="0069130F">
        <w:rPr>
          <w:rFonts w:cs="Arial"/>
          <w:szCs w:val="19"/>
        </w:rPr>
        <w:t>his</w:t>
      </w:r>
      <w:r w:rsidRPr="007F4666">
        <w:rPr>
          <w:rFonts w:cs="Arial"/>
          <w:szCs w:val="19"/>
        </w:rPr>
        <w:t xml:space="preserve"> career in the life insurance industry with National Mutual and AXA Finan</w:t>
      </w:r>
      <w:r w:rsidR="0069130F">
        <w:rPr>
          <w:rFonts w:cs="Arial"/>
          <w:szCs w:val="19"/>
        </w:rPr>
        <w:t xml:space="preserve">cial </w:t>
      </w:r>
      <w:r w:rsidR="00B5600E">
        <w:rPr>
          <w:rFonts w:cs="Arial"/>
          <w:szCs w:val="19"/>
        </w:rPr>
        <w:t>Planning. Since</w:t>
      </w:r>
      <w:r w:rsidR="0069130F">
        <w:rPr>
          <w:rFonts w:cs="Arial"/>
          <w:szCs w:val="19"/>
        </w:rPr>
        <w:t xml:space="preserve"> April 2019</w:t>
      </w:r>
      <w:r w:rsidRPr="007F4666">
        <w:rPr>
          <w:rFonts w:cs="Arial"/>
          <w:szCs w:val="19"/>
        </w:rPr>
        <w:t xml:space="preserve"> I have been an authoris</w:t>
      </w:r>
      <w:r w:rsidR="0018408D">
        <w:rPr>
          <w:rFonts w:cs="Arial"/>
          <w:szCs w:val="19"/>
        </w:rPr>
        <w:t>ed representative of Crown Wealth Group</w:t>
      </w:r>
      <w:r w:rsidRPr="007F4666">
        <w:rPr>
          <w:rFonts w:cs="Arial"/>
          <w:szCs w:val="19"/>
        </w:rPr>
        <w:t>.</w:t>
      </w:r>
    </w:p>
    <w:p w:rsidR="00682AB5" w:rsidRPr="007F4666" w:rsidRDefault="00682AB5" w:rsidP="00682AB5">
      <w:pPr>
        <w:pStyle w:val="BodyText"/>
        <w:rPr>
          <w:rFonts w:cs="Arial"/>
          <w:szCs w:val="19"/>
        </w:rPr>
      </w:pPr>
      <w:r w:rsidRPr="007F4666">
        <w:rPr>
          <w:rFonts w:cs="Arial"/>
          <w:szCs w:val="19"/>
        </w:rPr>
        <w:t xml:space="preserve">Craig holds </w:t>
      </w:r>
      <w:proofErr w:type="spellStart"/>
      <w:r w:rsidRPr="007F4666">
        <w:rPr>
          <w:rFonts w:cs="Arial"/>
          <w:szCs w:val="19"/>
        </w:rPr>
        <w:t>a</w:t>
      </w:r>
      <w:proofErr w:type="spellEnd"/>
      <w:r w:rsidRPr="007F4666">
        <w:rPr>
          <w:rFonts w:cs="Arial"/>
          <w:szCs w:val="19"/>
        </w:rPr>
        <w:t xml:space="preserve"> </w:t>
      </w:r>
      <w:r w:rsidR="00B5600E">
        <w:rPr>
          <w:rFonts w:cs="Arial"/>
          <w:szCs w:val="19"/>
        </w:rPr>
        <w:t xml:space="preserve">Advanced </w:t>
      </w:r>
      <w:r w:rsidRPr="007F4666">
        <w:rPr>
          <w:rFonts w:cs="Arial"/>
          <w:szCs w:val="19"/>
        </w:rPr>
        <w:t>Diploma of Financial Services (</w:t>
      </w:r>
      <w:r w:rsidR="00B5600E" w:rsidRPr="007F4666">
        <w:rPr>
          <w:rFonts w:cs="Arial"/>
          <w:szCs w:val="19"/>
        </w:rPr>
        <w:t>Financial</w:t>
      </w:r>
      <w:r w:rsidRPr="007F4666">
        <w:rPr>
          <w:rFonts w:cs="Arial"/>
          <w:szCs w:val="19"/>
        </w:rPr>
        <w:t xml:space="preserve"> Planning), and has built up a co</w:t>
      </w:r>
      <w:r w:rsidR="0018408D">
        <w:rPr>
          <w:rFonts w:cs="Arial"/>
          <w:szCs w:val="19"/>
        </w:rPr>
        <w:t>nsiderable client base during his</w:t>
      </w:r>
      <w:r w:rsidRPr="007F4666">
        <w:rPr>
          <w:rFonts w:cs="Arial"/>
          <w:szCs w:val="19"/>
        </w:rPr>
        <w:t xml:space="preserve"> financial planning career.  </w:t>
      </w:r>
    </w:p>
    <w:p w:rsidR="00682AB5" w:rsidRPr="007F4666" w:rsidRDefault="00682AB5" w:rsidP="00682AB5">
      <w:pPr>
        <w:pStyle w:val="BodyText"/>
        <w:rPr>
          <w:rFonts w:cs="Arial"/>
          <w:szCs w:val="19"/>
        </w:rPr>
      </w:pPr>
      <w:r w:rsidRPr="007F4666">
        <w:rPr>
          <w:rFonts w:cs="Arial"/>
          <w:noProof/>
          <w:szCs w:val="19"/>
          <w:lang w:eastAsia="en-AU"/>
        </w:rPr>
        <w:drawing>
          <wp:inline distT="0" distB="0" distL="0" distR="0" wp14:anchorId="4ABBF613" wp14:editId="27DC23B3">
            <wp:extent cx="1693545" cy="1144905"/>
            <wp:effectExtent l="0" t="0" r="1905" b="0"/>
            <wp:docPr id="4" name="Picture 4" descr="Ian Spe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n Sped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3545" cy="1144905"/>
                    </a:xfrm>
                    <a:prstGeom prst="rect">
                      <a:avLst/>
                    </a:prstGeom>
                    <a:noFill/>
                    <a:ln>
                      <a:noFill/>
                    </a:ln>
                  </pic:spPr>
                </pic:pic>
              </a:graphicData>
            </a:graphic>
          </wp:inline>
        </w:drawing>
      </w:r>
    </w:p>
    <w:p w:rsidR="00682AB5" w:rsidRPr="007F4666" w:rsidRDefault="00682AB5" w:rsidP="00682AB5">
      <w:pPr>
        <w:pStyle w:val="BodyText"/>
        <w:rPr>
          <w:rFonts w:cs="Arial"/>
          <w:b/>
          <w:bCs/>
          <w:szCs w:val="19"/>
        </w:rPr>
      </w:pPr>
      <w:r w:rsidRPr="007F4666">
        <w:rPr>
          <w:rFonts w:cs="Arial"/>
          <w:b/>
          <w:szCs w:val="19"/>
        </w:rPr>
        <w:t xml:space="preserve">Ian Spedding CFP </w:t>
      </w:r>
    </w:p>
    <w:p w:rsidR="00682AB5" w:rsidRPr="007F4666" w:rsidRDefault="00682AB5" w:rsidP="00682AB5">
      <w:pPr>
        <w:pStyle w:val="BodyText"/>
        <w:rPr>
          <w:rFonts w:cs="Arial"/>
          <w:szCs w:val="19"/>
        </w:rPr>
      </w:pPr>
      <w:r w:rsidRPr="007F4666">
        <w:rPr>
          <w:rFonts w:cs="Arial"/>
          <w:szCs w:val="19"/>
        </w:rPr>
        <w:t>ASIC Adviser identification number: 305243</w:t>
      </w:r>
    </w:p>
    <w:p w:rsidR="00682AB5" w:rsidRPr="007F4666" w:rsidRDefault="00682AB5" w:rsidP="00682AB5">
      <w:pPr>
        <w:pStyle w:val="BodyText"/>
        <w:rPr>
          <w:rFonts w:cs="Arial"/>
          <w:szCs w:val="19"/>
        </w:rPr>
      </w:pPr>
      <w:r w:rsidRPr="007F4666">
        <w:rPr>
          <w:rFonts w:cs="Arial"/>
          <w:szCs w:val="19"/>
        </w:rPr>
        <w:t xml:space="preserve">Email: </w:t>
      </w:r>
      <w:hyperlink r:id="rId13" w:history="1">
        <w:r w:rsidRPr="007F4666">
          <w:rPr>
            <w:rStyle w:val="Hyperlink"/>
            <w:rFonts w:cs="Arial"/>
            <w:szCs w:val="19"/>
          </w:rPr>
          <w:t>ian@wiseadvice.com.au</w:t>
        </w:r>
      </w:hyperlink>
    </w:p>
    <w:p w:rsidR="00682AB5" w:rsidRPr="007F4666" w:rsidRDefault="00682AB5" w:rsidP="00682AB5">
      <w:pPr>
        <w:pStyle w:val="BodyText"/>
        <w:rPr>
          <w:rFonts w:cs="Arial"/>
          <w:szCs w:val="19"/>
        </w:rPr>
      </w:pPr>
      <w:r w:rsidRPr="007F4666">
        <w:rPr>
          <w:rFonts w:cs="Arial"/>
          <w:szCs w:val="19"/>
        </w:rPr>
        <w:t xml:space="preserve">Ian has been providing exceptional Financial Advice for over 25 years to both Individuals and Businesses as a Certified Financial Planner. Ian maintains the highest standards of professional excellence and advice to his many clients. Ian </w:t>
      </w:r>
      <w:r w:rsidRPr="007F4666">
        <w:rPr>
          <w:rFonts w:cs="Arial"/>
          <w:szCs w:val="19"/>
        </w:rPr>
        <w:t xml:space="preserve">specialises in Superannuation and Retirement Planning, Wealth creation, and </w:t>
      </w:r>
      <w:proofErr w:type="spellStart"/>
      <w:r w:rsidRPr="007F4666">
        <w:rPr>
          <w:rFonts w:cs="Arial"/>
          <w:szCs w:val="19"/>
        </w:rPr>
        <w:t>Self Managed</w:t>
      </w:r>
      <w:proofErr w:type="spellEnd"/>
      <w:r w:rsidRPr="007F4666">
        <w:rPr>
          <w:rFonts w:cs="Arial"/>
          <w:szCs w:val="19"/>
        </w:rPr>
        <w:t xml:space="preserve"> Superannuation accounts.</w:t>
      </w:r>
    </w:p>
    <w:p w:rsidR="00682AB5" w:rsidRPr="007F4666" w:rsidRDefault="00682AB5" w:rsidP="00682AB5">
      <w:pPr>
        <w:pStyle w:val="BodyText"/>
        <w:rPr>
          <w:rFonts w:cs="Arial"/>
          <w:szCs w:val="19"/>
        </w:rPr>
      </w:pPr>
    </w:p>
    <w:p w:rsidR="00682AB5" w:rsidRPr="007F4666" w:rsidRDefault="00682AB5" w:rsidP="00682AB5">
      <w:pPr>
        <w:pStyle w:val="BodyText"/>
        <w:rPr>
          <w:rFonts w:cs="Arial"/>
          <w:szCs w:val="19"/>
        </w:rPr>
      </w:pPr>
      <w:r w:rsidRPr="007F4666">
        <w:rPr>
          <w:rFonts w:cs="Arial"/>
          <w:noProof/>
          <w:szCs w:val="19"/>
          <w:lang w:eastAsia="en-AU"/>
        </w:rPr>
        <w:drawing>
          <wp:inline distT="0" distB="0" distL="0" distR="0" wp14:anchorId="435259FA" wp14:editId="49529E64">
            <wp:extent cx="1478915" cy="986155"/>
            <wp:effectExtent l="0" t="0" r="6985" b="4445"/>
            <wp:docPr id="3" name="Picture 3" descr="Andrew McNi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w McNic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8915" cy="986155"/>
                    </a:xfrm>
                    <a:prstGeom prst="rect">
                      <a:avLst/>
                    </a:prstGeom>
                    <a:noFill/>
                    <a:ln>
                      <a:noFill/>
                    </a:ln>
                  </pic:spPr>
                </pic:pic>
              </a:graphicData>
            </a:graphic>
          </wp:inline>
        </w:drawing>
      </w:r>
    </w:p>
    <w:p w:rsidR="00682AB5" w:rsidRPr="007F4666" w:rsidRDefault="00682AB5" w:rsidP="00682AB5">
      <w:pPr>
        <w:pStyle w:val="BodyText"/>
        <w:rPr>
          <w:rFonts w:cs="Arial"/>
          <w:szCs w:val="19"/>
        </w:rPr>
      </w:pPr>
    </w:p>
    <w:p w:rsidR="00682AB5" w:rsidRPr="007F4666" w:rsidRDefault="00682AB5" w:rsidP="00682AB5">
      <w:pPr>
        <w:pStyle w:val="Default"/>
        <w:rPr>
          <w:sz w:val="19"/>
          <w:szCs w:val="19"/>
        </w:rPr>
      </w:pPr>
      <w:r w:rsidRPr="007F4666">
        <w:rPr>
          <w:b/>
          <w:bCs/>
          <w:sz w:val="19"/>
          <w:szCs w:val="19"/>
        </w:rPr>
        <w:t xml:space="preserve">Andrew McNicol LLB BCA </w:t>
      </w:r>
    </w:p>
    <w:p w:rsidR="00682AB5" w:rsidRPr="007F4666" w:rsidRDefault="00682AB5" w:rsidP="00682AB5">
      <w:pPr>
        <w:pStyle w:val="BodyText"/>
        <w:rPr>
          <w:rFonts w:cs="Arial"/>
          <w:szCs w:val="19"/>
        </w:rPr>
      </w:pPr>
      <w:r w:rsidRPr="007F4666">
        <w:rPr>
          <w:rFonts w:cs="Arial"/>
          <w:szCs w:val="19"/>
        </w:rPr>
        <w:t xml:space="preserve">Aged Care and SMSF Specialist Adviser </w:t>
      </w:r>
    </w:p>
    <w:p w:rsidR="00682AB5" w:rsidRPr="007F4666" w:rsidRDefault="00682AB5" w:rsidP="00682AB5">
      <w:pPr>
        <w:pStyle w:val="Default"/>
        <w:rPr>
          <w:sz w:val="19"/>
          <w:szCs w:val="19"/>
        </w:rPr>
      </w:pPr>
    </w:p>
    <w:p w:rsidR="00682AB5" w:rsidRPr="007F4666" w:rsidRDefault="00682AB5" w:rsidP="00682AB5">
      <w:pPr>
        <w:pStyle w:val="Default"/>
        <w:rPr>
          <w:sz w:val="19"/>
          <w:szCs w:val="19"/>
        </w:rPr>
      </w:pPr>
      <w:r w:rsidRPr="007F4666">
        <w:rPr>
          <w:sz w:val="19"/>
          <w:szCs w:val="19"/>
        </w:rPr>
        <w:t xml:space="preserve">ASIC Adviser identification number: 430286 </w:t>
      </w:r>
    </w:p>
    <w:p w:rsidR="00682AB5" w:rsidRPr="007F4666" w:rsidRDefault="00682AB5" w:rsidP="00682AB5">
      <w:pPr>
        <w:pStyle w:val="BodyText"/>
        <w:rPr>
          <w:rFonts w:cs="Arial"/>
          <w:szCs w:val="19"/>
        </w:rPr>
      </w:pPr>
      <w:r w:rsidRPr="007F4666">
        <w:rPr>
          <w:rFonts w:cs="Arial"/>
          <w:szCs w:val="19"/>
        </w:rPr>
        <w:t xml:space="preserve">Address: Suite 1, 11-15 Captain Cook Drive </w:t>
      </w:r>
    </w:p>
    <w:p w:rsidR="00682AB5" w:rsidRPr="007F4666" w:rsidRDefault="00682AB5" w:rsidP="00682AB5">
      <w:pPr>
        <w:pStyle w:val="BodyText"/>
        <w:rPr>
          <w:rFonts w:cs="Arial"/>
          <w:szCs w:val="19"/>
        </w:rPr>
      </w:pPr>
      <w:r w:rsidRPr="007F4666">
        <w:rPr>
          <w:rFonts w:cs="Arial"/>
          <w:szCs w:val="19"/>
        </w:rPr>
        <w:t>Caringbah NSW 2229</w:t>
      </w:r>
    </w:p>
    <w:p w:rsidR="00682AB5" w:rsidRPr="007F4666" w:rsidRDefault="00682AB5" w:rsidP="00682AB5">
      <w:pPr>
        <w:pStyle w:val="Default"/>
        <w:rPr>
          <w:sz w:val="19"/>
          <w:szCs w:val="19"/>
        </w:rPr>
      </w:pPr>
      <w:r w:rsidRPr="007F4666">
        <w:rPr>
          <w:sz w:val="19"/>
          <w:szCs w:val="19"/>
        </w:rPr>
        <w:t xml:space="preserve">(Ph) 02 9525 9227 (F) 02 9525 9724 </w:t>
      </w:r>
    </w:p>
    <w:p w:rsidR="00682AB5" w:rsidRPr="007F4666" w:rsidRDefault="00682AB5" w:rsidP="00682AB5">
      <w:pPr>
        <w:pStyle w:val="Default"/>
        <w:rPr>
          <w:color w:val="0000FF"/>
          <w:sz w:val="19"/>
          <w:szCs w:val="19"/>
        </w:rPr>
      </w:pPr>
      <w:r w:rsidRPr="007F4666">
        <w:rPr>
          <w:color w:val="auto"/>
          <w:sz w:val="19"/>
          <w:szCs w:val="19"/>
        </w:rPr>
        <w:t>Email</w:t>
      </w:r>
      <w:r w:rsidRPr="007F4666">
        <w:rPr>
          <w:color w:val="0000FF"/>
          <w:sz w:val="19"/>
          <w:szCs w:val="19"/>
        </w:rPr>
        <w:t xml:space="preserve">:- </w:t>
      </w:r>
      <w:r w:rsidRPr="007F4666">
        <w:rPr>
          <w:color w:val="0000FF"/>
          <w:sz w:val="19"/>
          <w:szCs w:val="19"/>
          <w:u w:val="single"/>
        </w:rPr>
        <w:t xml:space="preserve">andrew.mcnicol@petergclarke.com </w:t>
      </w:r>
    </w:p>
    <w:p w:rsidR="00682AB5" w:rsidRPr="007F4666" w:rsidRDefault="00682AB5" w:rsidP="00682AB5">
      <w:pPr>
        <w:pStyle w:val="Default"/>
        <w:rPr>
          <w:sz w:val="19"/>
          <w:szCs w:val="19"/>
        </w:rPr>
      </w:pPr>
      <w:r w:rsidRPr="007F4666">
        <w:rPr>
          <w:sz w:val="19"/>
          <w:szCs w:val="19"/>
        </w:rPr>
        <w:t xml:space="preserve">Andrew has been an adviser with the company since </w:t>
      </w:r>
      <w:r w:rsidR="00B5600E">
        <w:rPr>
          <w:sz w:val="19"/>
          <w:szCs w:val="19"/>
        </w:rPr>
        <w:t>2001</w:t>
      </w:r>
      <w:r w:rsidRPr="007F4666">
        <w:rPr>
          <w:sz w:val="19"/>
          <w:szCs w:val="19"/>
        </w:rPr>
        <w:t xml:space="preserve">, and has over 25 years financial services experience recently specialising in the superannuation area. </w:t>
      </w:r>
    </w:p>
    <w:p w:rsidR="00682AB5" w:rsidRPr="007F4666" w:rsidRDefault="00682AB5" w:rsidP="00682AB5">
      <w:pPr>
        <w:pStyle w:val="Default"/>
        <w:rPr>
          <w:sz w:val="19"/>
          <w:szCs w:val="19"/>
        </w:rPr>
      </w:pPr>
    </w:p>
    <w:p w:rsidR="00682AB5" w:rsidRPr="007F4666" w:rsidRDefault="00682AB5" w:rsidP="00682AB5">
      <w:pPr>
        <w:pStyle w:val="Default"/>
        <w:rPr>
          <w:sz w:val="19"/>
          <w:szCs w:val="19"/>
        </w:rPr>
      </w:pPr>
    </w:p>
    <w:p w:rsidR="00682AB5" w:rsidRPr="007F4666" w:rsidRDefault="00682AB5" w:rsidP="00682AB5">
      <w:pPr>
        <w:pStyle w:val="Heading1"/>
        <w:rPr>
          <w:sz w:val="19"/>
          <w:szCs w:val="19"/>
        </w:rPr>
      </w:pPr>
      <w:r w:rsidRPr="007F4666">
        <w:rPr>
          <w:sz w:val="19"/>
          <w:szCs w:val="19"/>
        </w:rPr>
        <w:t xml:space="preserve">2. Financial services and product types your Adviser can </w:t>
      </w:r>
      <w:bookmarkEnd w:id="5"/>
      <w:r w:rsidRPr="007F4666">
        <w:rPr>
          <w:sz w:val="19"/>
          <w:szCs w:val="19"/>
        </w:rPr>
        <w:t xml:space="preserve">provide </w:t>
      </w:r>
    </w:p>
    <w:p w:rsidR="00682AB5" w:rsidRPr="007F4666" w:rsidRDefault="00682AB5" w:rsidP="00682AB5">
      <w:pPr>
        <w:pStyle w:val="BodyText"/>
        <w:rPr>
          <w:rFonts w:cs="Arial"/>
          <w:szCs w:val="19"/>
        </w:rPr>
      </w:pPr>
      <w:bookmarkStart w:id="6" w:name="Text84"/>
      <w:r w:rsidRPr="007F4666">
        <w:rPr>
          <w:rFonts w:cs="Arial"/>
          <w:szCs w:val="19"/>
        </w:rPr>
        <w:t>I am authorised to provide personal financial advice, general financial advice, and transact on your behalf (dealing) in relation to the following types of financial products:</w:t>
      </w:r>
      <w:r w:rsidRPr="007F4666" w:rsidDel="008B798C">
        <w:rPr>
          <w:rFonts w:cs="Arial"/>
          <w:szCs w:val="19"/>
        </w:rPr>
        <w:t xml:space="preserve"> </w:t>
      </w:r>
      <w:bookmarkEnd w:id="6"/>
    </w:p>
    <w:p w:rsidR="00682AB5" w:rsidRPr="007F4666" w:rsidRDefault="00682AB5" w:rsidP="00682AB5">
      <w:pPr>
        <w:pStyle w:val="ListBullet"/>
        <w:numPr>
          <w:ilvl w:val="0"/>
          <w:numId w:val="6"/>
        </w:numPr>
        <w:tabs>
          <w:tab w:val="clear" w:pos="227"/>
        </w:tabs>
        <w:rPr>
          <w:rFonts w:cs="Arial"/>
          <w:szCs w:val="19"/>
        </w:rPr>
      </w:pPr>
      <w:r w:rsidRPr="007F4666">
        <w:rPr>
          <w:rFonts w:cs="Arial"/>
          <w:szCs w:val="19"/>
        </w:rPr>
        <w:t>Securities*- (</w:t>
      </w:r>
      <w:proofErr w:type="spellStart"/>
      <w:r w:rsidRPr="007F4666">
        <w:rPr>
          <w:rFonts w:cs="Arial"/>
          <w:szCs w:val="19"/>
        </w:rPr>
        <w:t>eg</w:t>
      </w:r>
      <w:proofErr w:type="spellEnd"/>
      <w:r w:rsidRPr="007F4666">
        <w:rPr>
          <w:rFonts w:cs="Arial"/>
          <w:szCs w:val="19"/>
        </w:rPr>
        <w:t xml:space="preserve"> listed securities, hybrid securities and listed property trusts)</w:t>
      </w:r>
    </w:p>
    <w:p w:rsidR="00682AB5" w:rsidRPr="007F4666" w:rsidRDefault="00682AB5" w:rsidP="00682AB5">
      <w:pPr>
        <w:pStyle w:val="ListBullet"/>
        <w:numPr>
          <w:ilvl w:val="0"/>
          <w:numId w:val="6"/>
        </w:numPr>
        <w:tabs>
          <w:tab w:val="clear" w:pos="227"/>
        </w:tabs>
        <w:rPr>
          <w:rFonts w:cs="Arial"/>
          <w:szCs w:val="19"/>
        </w:rPr>
      </w:pPr>
      <w:r w:rsidRPr="007F4666">
        <w:rPr>
          <w:rFonts w:cs="Arial"/>
          <w:szCs w:val="19"/>
        </w:rPr>
        <w:t>Managed investment schemes - (</w:t>
      </w:r>
      <w:proofErr w:type="spellStart"/>
      <w:r w:rsidRPr="007F4666">
        <w:rPr>
          <w:rFonts w:cs="Arial"/>
          <w:szCs w:val="19"/>
        </w:rPr>
        <w:t>eg</w:t>
      </w:r>
      <w:proofErr w:type="spellEnd"/>
      <w:r w:rsidRPr="007F4666">
        <w:rPr>
          <w:rFonts w:cs="Arial"/>
          <w:szCs w:val="19"/>
        </w:rPr>
        <w:t xml:space="preserve"> managed funds, unit trusts, Separately Managed Accounts and Investment Directed Portfolio Services)</w:t>
      </w:r>
    </w:p>
    <w:p w:rsidR="00682AB5" w:rsidRPr="007F4666" w:rsidRDefault="00682AB5" w:rsidP="00682AB5">
      <w:pPr>
        <w:pStyle w:val="ListBullet"/>
        <w:numPr>
          <w:ilvl w:val="0"/>
          <w:numId w:val="6"/>
        </w:numPr>
        <w:tabs>
          <w:tab w:val="clear" w:pos="227"/>
        </w:tabs>
        <w:rPr>
          <w:rFonts w:cs="Arial"/>
          <w:szCs w:val="19"/>
        </w:rPr>
      </w:pPr>
      <w:r w:rsidRPr="007F4666">
        <w:rPr>
          <w:rFonts w:cs="Arial"/>
          <w:szCs w:val="19"/>
        </w:rPr>
        <w:t>Investment and funeral bonds</w:t>
      </w:r>
    </w:p>
    <w:p w:rsidR="00682AB5" w:rsidRPr="007F4666" w:rsidRDefault="00682AB5" w:rsidP="00682AB5">
      <w:pPr>
        <w:pStyle w:val="ListBullet"/>
        <w:numPr>
          <w:ilvl w:val="0"/>
          <w:numId w:val="6"/>
        </w:numPr>
        <w:tabs>
          <w:tab w:val="clear" w:pos="227"/>
        </w:tabs>
        <w:rPr>
          <w:rFonts w:cs="Arial"/>
          <w:szCs w:val="19"/>
        </w:rPr>
      </w:pPr>
      <w:r w:rsidRPr="007F4666">
        <w:rPr>
          <w:rFonts w:cs="Arial"/>
          <w:szCs w:val="19"/>
        </w:rPr>
        <w:t>Deposit products - (</w:t>
      </w:r>
      <w:proofErr w:type="spellStart"/>
      <w:r w:rsidRPr="007F4666">
        <w:rPr>
          <w:rFonts w:cs="Arial"/>
          <w:szCs w:val="19"/>
        </w:rPr>
        <w:t>eg</w:t>
      </w:r>
      <w:proofErr w:type="spellEnd"/>
      <w:r w:rsidRPr="007F4666">
        <w:rPr>
          <w:rFonts w:cs="Arial"/>
          <w:szCs w:val="19"/>
        </w:rPr>
        <w:t xml:space="preserve"> term deposits, savings accounts)</w:t>
      </w:r>
    </w:p>
    <w:p w:rsidR="00682AB5" w:rsidRPr="007F4666" w:rsidRDefault="00682AB5" w:rsidP="00682AB5">
      <w:pPr>
        <w:pStyle w:val="ListBullet"/>
        <w:numPr>
          <w:ilvl w:val="0"/>
          <w:numId w:val="6"/>
        </w:numPr>
        <w:tabs>
          <w:tab w:val="clear" w:pos="227"/>
        </w:tabs>
        <w:rPr>
          <w:rFonts w:cs="Arial"/>
          <w:szCs w:val="19"/>
        </w:rPr>
      </w:pPr>
      <w:r w:rsidRPr="007F4666">
        <w:rPr>
          <w:rFonts w:cs="Arial"/>
          <w:szCs w:val="19"/>
        </w:rPr>
        <w:t>Government debentures, stocks and bonds</w:t>
      </w:r>
    </w:p>
    <w:p w:rsidR="00682AB5" w:rsidRPr="007F4666" w:rsidRDefault="00682AB5" w:rsidP="00682AB5">
      <w:pPr>
        <w:pStyle w:val="ListBullet"/>
        <w:numPr>
          <w:ilvl w:val="0"/>
          <w:numId w:val="6"/>
        </w:numPr>
        <w:tabs>
          <w:tab w:val="clear" w:pos="227"/>
        </w:tabs>
        <w:rPr>
          <w:rFonts w:cs="Arial"/>
          <w:szCs w:val="19"/>
        </w:rPr>
      </w:pPr>
      <w:r w:rsidRPr="007F4666">
        <w:rPr>
          <w:rFonts w:cs="Arial"/>
          <w:szCs w:val="19"/>
        </w:rPr>
        <w:t>Personal and business risk insurance - (</w:t>
      </w:r>
      <w:proofErr w:type="spellStart"/>
      <w:r w:rsidRPr="007F4666">
        <w:rPr>
          <w:rFonts w:cs="Arial"/>
          <w:szCs w:val="19"/>
        </w:rPr>
        <w:t>eg</w:t>
      </w:r>
      <w:proofErr w:type="spellEnd"/>
      <w:r w:rsidRPr="007F4666">
        <w:rPr>
          <w:rFonts w:cs="Arial"/>
          <w:szCs w:val="19"/>
        </w:rPr>
        <w:t xml:space="preserve"> income protection, total and permanent disability, trauma, life cover, business overheads insurance, and group life insurance)</w:t>
      </w:r>
    </w:p>
    <w:p w:rsidR="00682AB5" w:rsidRPr="007F4666" w:rsidRDefault="00682AB5" w:rsidP="00682AB5">
      <w:pPr>
        <w:pStyle w:val="ListBullet"/>
        <w:numPr>
          <w:ilvl w:val="0"/>
          <w:numId w:val="6"/>
        </w:numPr>
        <w:tabs>
          <w:tab w:val="clear" w:pos="227"/>
        </w:tabs>
        <w:rPr>
          <w:rFonts w:cs="Arial"/>
          <w:szCs w:val="19"/>
        </w:rPr>
      </w:pPr>
      <w:r w:rsidRPr="007F4666">
        <w:rPr>
          <w:rFonts w:cs="Arial"/>
          <w:szCs w:val="19"/>
        </w:rPr>
        <w:t>Superannuation - (</w:t>
      </w:r>
      <w:proofErr w:type="spellStart"/>
      <w:r w:rsidRPr="007F4666">
        <w:rPr>
          <w:rFonts w:cs="Arial"/>
          <w:szCs w:val="19"/>
        </w:rPr>
        <w:t>eg</w:t>
      </w:r>
      <w:proofErr w:type="spellEnd"/>
      <w:r w:rsidRPr="007F4666">
        <w:rPr>
          <w:rFonts w:cs="Arial"/>
          <w:szCs w:val="19"/>
        </w:rPr>
        <w:t xml:space="preserve"> rollovers, account based pensions and annuities)</w:t>
      </w:r>
    </w:p>
    <w:p w:rsidR="00682AB5" w:rsidRPr="007F4666" w:rsidRDefault="00682AB5" w:rsidP="00682AB5">
      <w:pPr>
        <w:pStyle w:val="ListBullet"/>
        <w:numPr>
          <w:ilvl w:val="0"/>
          <w:numId w:val="6"/>
        </w:numPr>
        <w:tabs>
          <w:tab w:val="clear" w:pos="227"/>
        </w:tabs>
        <w:rPr>
          <w:rFonts w:cs="Arial"/>
          <w:szCs w:val="19"/>
        </w:rPr>
      </w:pPr>
      <w:r w:rsidRPr="007F4666">
        <w:rPr>
          <w:rFonts w:cs="Arial"/>
          <w:szCs w:val="19"/>
        </w:rPr>
        <w:t>Margin loans</w:t>
      </w:r>
    </w:p>
    <w:p w:rsidR="00682AB5" w:rsidRPr="007F4666" w:rsidRDefault="00682AB5" w:rsidP="00682AB5">
      <w:pPr>
        <w:pStyle w:val="ListBullet"/>
        <w:numPr>
          <w:ilvl w:val="0"/>
          <w:numId w:val="6"/>
        </w:numPr>
        <w:tabs>
          <w:tab w:val="clear" w:pos="227"/>
        </w:tabs>
        <w:rPr>
          <w:rFonts w:cs="Arial"/>
          <w:szCs w:val="19"/>
        </w:rPr>
      </w:pPr>
      <w:r w:rsidRPr="007F4666">
        <w:rPr>
          <w:rFonts w:cs="Arial"/>
          <w:szCs w:val="19"/>
        </w:rPr>
        <w:t>Retirement Savings Accounts</w:t>
      </w:r>
    </w:p>
    <w:p w:rsidR="00682AB5" w:rsidRPr="007F4666" w:rsidRDefault="00682AB5" w:rsidP="00682AB5">
      <w:pPr>
        <w:pStyle w:val="Heading2"/>
        <w:spacing w:before="60" w:after="60"/>
        <w:rPr>
          <w:rFonts w:ascii="Arial" w:hAnsi="Arial" w:cs="Arial"/>
          <w:b w:val="0"/>
          <w:color w:val="auto"/>
          <w:sz w:val="19"/>
          <w:szCs w:val="19"/>
        </w:rPr>
      </w:pPr>
      <w:bookmarkStart w:id="7" w:name="Text33"/>
      <w:r w:rsidRPr="007F4666">
        <w:rPr>
          <w:rFonts w:ascii="Arial" w:hAnsi="Arial" w:cs="Arial"/>
          <w:b w:val="0"/>
          <w:color w:val="auto"/>
          <w:sz w:val="19"/>
          <w:szCs w:val="19"/>
        </w:rPr>
        <w:t>* I am only permitted to deal in relation to a securities product and am not authorised to provide personal financial advice in relation to a securities product.</w:t>
      </w:r>
      <w:bookmarkStart w:id="8" w:name="Text22"/>
      <w:bookmarkStart w:id="9" w:name="Text34"/>
      <w:bookmarkEnd w:id="7"/>
    </w:p>
    <w:p w:rsidR="00682AB5" w:rsidRPr="007F4666" w:rsidRDefault="00682AB5" w:rsidP="00682AB5">
      <w:pPr>
        <w:pStyle w:val="Heading2"/>
        <w:rPr>
          <w:rFonts w:ascii="Arial" w:hAnsi="Arial" w:cs="Arial"/>
          <w:color w:val="auto"/>
          <w:sz w:val="19"/>
          <w:szCs w:val="19"/>
        </w:rPr>
      </w:pPr>
      <w:r w:rsidRPr="007F4666">
        <w:rPr>
          <w:rFonts w:ascii="Arial" w:hAnsi="Arial" w:cs="Arial"/>
          <w:color w:val="auto"/>
          <w:sz w:val="19"/>
          <w:szCs w:val="19"/>
        </w:rPr>
        <w:t>Limits on the advice that can be provided</w:t>
      </w:r>
    </w:p>
    <w:p w:rsidR="00682AB5" w:rsidRPr="007F4666" w:rsidRDefault="00682AB5" w:rsidP="00682AB5">
      <w:pPr>
        <w:pStyle w:val="BodyText"/>
        <w:rPr>
          <w:rFonts w:cs="Arial"/>
          <w:szCs w:val="19"/>
        </w:rPr>
      </w:pPr>
      <w:r w:rsidRPr="007F4666">
        <w:rPr>
          <w:rFonts w:cs="Arial"/>
          <w:szCs w:val="19"/>
        </w:rPr>
        <w:t xml:space="preserve">It is important to note that I cannot </w:t>
      </w:r>
      <w:r w:rsidRPr="007F4666">
        <w:rPr>
          <w:rFonts w:cs="Arial"/>
          <w:bCs/>
          <w:szCs w:val="19"/>
        </w:rPr>
        <w:t>provide advice</w:t>
      </w:r>
      <w:r w:rsidRPr="007F4666">
        <w:rPr>
          <w:rFonts w:cs="Arial"/>
          <w:szCs w:val="19"/>
        </w:rPr>
        <w:t xml:space="preserve"> on the following:</w:t>
      </w:r>
    </w:p>
    <w:p w:rsidR="00682AB5" w:rsidRPr="007F4666" w:rsidRDefault="00682AB5" w:rsidP="00682AB5">
      <w:pPr>
        <w:pStyle w:val="ListBullet"/>
        <w:numPr>
          <w:ilvl w:val="0"/>
          <w:numId w:val="4"/>
        </w:numPr>
        <w:tabs>
          <w:tab w:val="clear" w:pos="227"/>
        </w:tabs>
        <w:rPr>
          <w:rFonts w:cs="Arial"/>
          <w:szCs w:val="19"/>
        </w:rPr>
      </w:pPr>
      <w:r w:rsidRPr="007F4666">
        <w:rPr>
          <w:rFonts w:cs="Arial"/>
          <w:szCs w:val="19"/>
        </w:rPr>
        <w:t>General insurance</w:t>
      </w:r>
    </w:p>
    <w:p w:rsidR="00682AB5" w:rsidRPr="007F4666" w:rsidRDefault="00682AB5" w:rsidP="00682AB5">
      <w:pPr>
        <w:pStyle w:val="ListBullet"/>
        <w:numPr>
          <w:ilvl w:val="0"/>
          <w:numId w:val="4"/>
        </w:numPr>
        <w:tabs>
          <w:tab w:val="clear" w:pos="227"/>
        </w:tabs>
        <w:rPr>
          <w:rFonts w:cs="Arial"/>
          <w:szCs w:val="19"/>
        </w:rPr>
      </w:pPr>
      <w:r w:rsidRPr="007F4666">
        <w:rPr>
          <w:rFonts w:cs="Arial"/>
          <w:szCs w:val="19"/>
        </w:rPr>
        <w:t>Derivatives</w:t>
      </w:r>
    </w:p>
    <w:p w:rsidR="00682AB5" w:rsidRPr="007F4666" w:rsidRDefault="00682AB5" w:rsidP="00682AB5">
      <w:pPr>
        <w:pStyle w:val="ListBullet"/>
        <w:numPr>
          <w:ilvl w:val="0"/>
          <w:numId w:val="4"/>
        </w:numPr>
        <w:tabs>
          <w:tab w:val="clear" w:pos="227"/>
        </w:tabs>
        <w:rPr>
          <w:rFonts w:cs="Arial"/>
          <w:szCs w:val="19"/>
        </w:rPr>
      </w:pPr>
      <w:r w:rsidRPr="007F4666">
        <w:rPr>
          <w:rFonts w:cs="Arial"/>
          <w:szCs w:val="19"/>
        </w:rPr>
        <w:t>Foreign exchange</w:t>
      </w:r>
    </w:p>
    <w:p w:rsidR="00682AB5" w:rsidRPr="007F4666" w:rsidRDefault="00682AB5" w:rsidP="00682AB5">
      <w:pPr>
        <w:pStyle w:val="BodyText"/>
        <w:rPr>
          <w:rFonts w:cs="Arial"/>
          <w:szCs w:val="19"/>
        </w:rPr>
      </w:pPr>
      <w:r w:rsidRPr="007F4666">
        <w:rPr>
          <w:rFonts w:cs="Arial"/>
          <w:szCs w:val="19"/>
        </w:rPr>
        <w:t>In addition, if I identify that you require specialist advice on a particular product or service, such as estate planning, I may refer you to a specialist who can help.</w:t>
      </w:r>
    </w:p>
    <w:p w:rsidR="00682AB5" w:rsidRPr="007F4666" w:rsidRDefault="00682AB5" w:rsidP="00682AB5">
      <w:pPr>
        <w:pStyle w:val="ListBullet"/>
        <w:numPr>
          <w:ilvl w:val="0"/>
          <w:numId w:val="0"/>
        </w:numPr>
        <w:rPr>
          <w:rFonts w:cs="Arial"/>
          <w:szCs w:val="19"/>
        </w:rPr>
      </w:pPr>
      <w:bookmarkStart w:id="10" w:name="Text201"/>
      <w:r w:rsidRPr="007F4666">
        <w:rPr>
          <w:rFonts w:cs="Arial"/>
          <w:szCs w:val="19"/>
        </w:rPr>
        <w:t>Please note that we are Registered Tax (Financial) Advisers.</w:t>
      </w:r>
      <w:bookmarkEnd w:id="10"/>
    </w:p>
    <w:bookmarkEnd w:id="8"/>
    <w:bookmarkEnd w:id="9"/>
    <w:p w:rsidR="00682AB5" w:rsidRPr="007F4666" w:rsidRDefault="00B01977" w:rsidP="00682AB5">
      <w:pPr>
        <w:pStyle w:val="Heading2"/>
        <w:rPr>
          <w:rFonts w:ascii="Arial" w:hAnsi="Arial" w:cs="Arial"/>
          <w:sz w:val="19"/>
          <w:szCs w:val="19"/>
        </w:rPr>
      </w:pPr>
      <w:r w:rsidRPr="007F4666">
        <w:rPr>
          <w:rFonts w:ascii="Arial" w:hAnsi="Arial" w:cs="Arial"/>
          <w:color w:val="auto"/>
          <w:sz w:val="19"/>
          <w:szCs w:val="19"/>
        </w:rPr>
        <w:lastRenderedPageBreak/>
        <w:t>Securities</w:t>
      </w:r>
    </w:p>
    <w:p w:rsidR="00682AB5" w:rsidRPr="007F4666" w:rsidRDefault="00682AB5" w:rsidP="00682AB5">
      <w:pPr>
        <w:spacing w:before="60" w:after="60" w:line="191" w:lineRule="atLeast"/>
        <w:rPr>
          <w:rFonts w:ascii="Arial" w:hAnsi="Arial" w:cs="Arial"/>
          <w:iCs/>
          <w:sz w:val="19"/>
          <w:szCs w:val="19"/>
        </w:rPr>
      </w:pPr>
      <w:bookmarkStart w:id="11" w:name="Text40"/>
      <w:r w:rsidRPr="007F4666">
        <w:rPr>
          <w:rFonts w:ascii="Arial" w:hAnsi="Arial" w:cs="Arial"/>
          <w:iCs/>
          <w:sz w:val="19"/>
          <w:szCs w:val="19"/>
        </w:rPr>
        <w:t>If I identify that you require securities advice, I may refer you to CommSec Advisory for personal advice on direct share investments or existing portfolios.  Crown Wealth Group and I may receive a fee as a result of this referral. Any referral fee that is received will be disclosed in your SoA.</w:t>
      </w:r>
    </w:p>
    <w:p w:rsidR="00682AB5" w:rsidRPr="007F4666" w:rsidRDefault="00682AB5" w:rsidP="00682AB5">
      <w:pPr>
        <w:pStyle w:val="BodyText"/>
        <w:rPr>
          <w:rFonts w:cs="Arial"/>
          <w:iCs/>
          <w:szCs w:val="19"/>
        </w:rPr>
      </w:pPr>
      <w:r w:rsidRPr="007F4666">
        <w:rPr>
          <w:rFonts w:cs="Arial"/>
          <w:iCs/>
          <w:szCs w:val="19"/>
        </w:rPr>
        <w:t>Alternatively, I may seek portfolio research advice from CommSec Adviser Services and incorporate this research into the advice that they provide to you.  The cost of this advice will be incorporated into the total advice fee and detailed in your SoA.</w:t>
      </w:r>
    </w:p>
    <w:bookmarkEnd w:id="11"/>
    <w:p w:rsidR="00682AB5" w:rsidRPr="007F4666" w:rsidRDefault="00682AB5" w:rsidP="00682AB5">
      <w:pPr>
        <w:pStyle w:val="Heading1"/>
        <w:rPr>
          <w:sz w:val="19"/>
          <w:szCs w:val="19"/>
        </w:rPr>
      </w:pPr>
      <w:r w:rsidRPr="007F4666">
        <w:rPr>
          <w:sz w:val="19"/>
          <w:szCs w:val="19"/>
        </w:rPr>
        <w:t>3. Referrals</w:t>
      </w:r>
    </w:p>
    <w:p w:rsidR="00682AB5" w:rsidRPr="007F4666" w:rsidRDefault="00682AB5" w:rsidP="00682AB5">
      <w:pPr>
        <w:pStyle w:val="BodyText"/>
        <w:rPr>
          <w:rFonts w:cs="Arial"/>
          <w:szCs w:val="19"/>
        </w:rPr>
      </w:pPr>
      <w:r w:rsidRPr="007F4666">
        <w:rPr>
          <w:rFonts w:cs="Arial"/>
          <w:szCs w:val="19"/>
        </w:rPr>
        <w:t>You do not have to consult any professional that I may refer you to. You may want to consult a professional you have an existing relationship with, or choose another. The professional you choose to consult is responsible for the advice they provide to you. Crown Wealth Group and I may receive a fee or other benefit as a result of that referral. We may also receive a referral fee or other benefit from the business that is transacted on your behalf.</w:t>
      </w:r>
    </w:p>
    <w:p w:rsidR="00682AB5" w:rsidRPr="007F4666" w:rsidRDefault="00682AB5" w:rsidP="00682AB5">
      <w:pPr>
        <w:pStyle w:val="Heading1"/>
        <w:rPr>
          <w:sz w:val="19"/>
          <w:szCs w:val="19"/>
        </w:rPr>
      </w:pPr>
      <w:r w:rsidRPr="007F4666">
        <w:rPr>
          <w:sz w:val="19"/>
          <w:szCs w:val="19"/>
        </w:rPr>
        <w:t xml:space="preserve">4. </w:t>
      </w:r>
      <w:bookmarkStart w:id="12" w:name="Text92"/>
      <w:r w:rsidRPr="007F4666">
        <w:rPr>
          <w:sz w:val="19"/>
          <w:szCs w:val="19"/>
        </w:rPr>
        <w:t>Fees and other costs that may apply to you</w:t>
      </w:r>
      <w:bookmarkEnd w:id="12"/>
    </w:p>
    <w:p w:rsidR="00682AB5" w:rsidRPr="007F4666" w:rsidRDefault="00682AB5" w:rsidP="00682AB5">
      <w:pPr>
        <w:pStyle w:val="BodyText"/>
        <w:rPr>
          <w:rFonts w:cs="Arial"/>
          <w:bCs/>
          <w:i/>
          <w:szCs w:val="19"/>
        </w:rPr>
      </w:pPr>
      <w:r w:rsidRPr="007F4666">
        <w:rPr>
          <w:rFonts w:cs="Arial"/>
          <w:szCs w:val="19"/>
        </w:rPr>
        <w:t xml:space="preserve">A range of fees and other costs may be payable to Crown Wealth Group for the advice you receive and the financial products used. </w:t>
      </w:r>
      <w:bookmarkStart w:id="13" w:name="Text94"/>
    </w:p>
    <w:p w:rsidR="00682AB5" w:rsidRPr="007F4666" w:rsidRDefault="00682AB5" w:rsidP="00682AB5">
      <w:pPr>
        <w:pStyle w:val="BodyText"/>
        <w:rPr>
          <w:rFonts w:cs="Arial"/>
          <w:bCs/>
          <w:szCs w:val="19"/>
        </w:rPr>
      </w:pPr>
      <w:r w:rsidRPr="007F4666">
        <w:rPr>
          <w:rFonts w:cs="Arial"/>
          <w:bCs/>
          <w:szCs w:val="19"/>
        </w:rPr>
        <w:t xml:space="preserve">Outlined below are the types of payments that you may be charged. Before I provide you with any financial advice, I will discuss these options with you and help you select the best payment method for you. </w:t>
      </w:r>
    </w:p>
    <w:p w:rsidR="00682AB5" w:rsidRPr="007F4666" w:rsidRDefault="00682AB5" w:rsidP="00682AB5">
      <w:pPr>
        <w:pStyle w:val="BodyText"/>
        <w:rPr>
          <w:rFonts w:cs="Arial"/>
          <w:iCs/>
          <w:szCs w:val="19"/>
        </w:rPr>
      </w:pPr>
      <w:r w:rsidRPr="007F4666">
        <w:rPr>
          <w:rFonts w:cs="Arial"/>
          <w:iCs/>
          <w:szCs w:val="19"/>
        </w:rPr>
        <w:t>Where we are aware that you have used borrowed funds (i.e. funds that are either secured or unsecured) to invest through us, we will charge you a flat dollar advice fee.</w:t>
      </w:r>
    </w:p>
    <w:p w:rsidR="00682AB5" w:rsidRPr="007F4666" w:rsidRDefault="00682AB5" w:rsidP="00682AB5">
      <w:pPr>
        <w:pStyle w:val="BodyText"/>
        <w:rPr>
          <w:rFonts w:cs="Arial"/>
          <w:bCs/>
          <w:szCs w:val="19"/>
        </w:rPr>
      </w:pPr>
      <w:r w:rsidRPr="007F4666">
        <w:rPr>
          <w:rFonts w:cs="Arial"/>
          <w:bCs/>
          <w:szCs w:val="19"/>
        </w:rPr>
        <w:t>In all cases, details of payments required for the services provided will be given to you at the time of any personal financial advice or when executing a transaction on your behalf.</w:t>
      </w:r>
      <w:r w:rsidRPr="007F4666">
        <w:rPr>
          <w:rFonts w:cs="Arial"/>
          <w:szCs w:val="19"/>
        </w:rPr>
        <w:t xml:space="preserve"> You will be provided with a tax invoice for any services provided and payment is generally made to </w:t>
      </w:r>
      <w:r w:rsidR="0018408D">
        <w:rPr>
          <w:rFonts w:cs="Arial"/>
          <w:szCs w:val="19"/>
        </w:rPr>
        <w:t>Crown Wealth Group</w:t>
      </w:r>
      <w:r w:rsidRPr="007F4666">
        <w:rPr>
          <w:rFonts w:cs="Arial"/>
          <w:szCs w:val="19"/>
        </w:rPr>
        <w:t xml:space="preserve"> in accordance with the terms of the invoice and is payable by cheque or money order.</w:t>
      </w:r>
    </w:p>
    <w:p w:rsidR="00682AB5" w:rsidRPr="007F4666" w:rsidRDefault="00682AB5" w:rsidP="00682AB5">
      <w:pPr>
        <w:pStyle w:val="BodyText"/>
        <w:rPr>
          <w:rFonts w:cs="Arial"/>
          <w:szCs w:val="19"/>
        </w:rPr>
      </w:pPr>
      <w:r w:rsidRPr="007F4666">
        <w:rPr>
          <w:rFonts w:cs="Arial"/>
          <w:szCs w:val="19"/>
        </w:rPr>
        <w:t>These amounts, where they can be determined, will be documented in your SoA. If at the time you receive your SoA the amounts cannot be determined, the manner in which they are calculated will be disclosed instead.</w:t>
      </w:r>
    </w:p>
    <w:bookmarkEnd w:id="13"/>
    <w:p w:rsidR="007F4666" w:rsidRDefault="007F4666" w:rsidP="00682AB5">
      <w:pPr>
        <w:pStyle w:val="BodyText"/>
        <w:spacing w:before="120" w:after="40"/>
        <w:rPr>
          <w:rFonts w:cs="Arial"/>
          <w:b/>
          <w:bCs/>
          <w:kern w:val="32"/>
          <w:szCs w:val="19"/>
        </w:rPr>
      </w:pPr>
    </w:p>
    <w:p w:rsidR="00682AB5" w:rsidRPr="007F4666" w:rsidRDefault="00682AB5" w:rsidP="00682AB5">
      <w:pPr>
        <w:pStyle w:val="BodyText"/>
        <w:spacing w:before="120" w:after="40"/>
        <w:rPr>
          <w:rFonts w:cs="Arial"/>
          <w:b/>
          <w:bCs/>
          <w:kern w:val="32"/>
          <w:szCs w:val="19"/>
        </w:rPr>
      </w:pPr>
      <w:r w:rsidRPr="007F4666">
        <w:rPr>
          <w:rFonts w:cs="Arial"/>
          <w:b/>
          <w:bCs/>
          <w:kern w:val="32"/>
          <w:szCs w:val="19"/>
        </w:rPr>
        <w:t>Fee for Service</w:t>
      </w:r>
    </w:p>
    <w:p w:rsidR="00682AB5" w:rsidRPr="007F4666" w:rsidRDefault="00682AB5" w:rsidP="00682AB5">
      <w:pPr>
        <w:pStyle w:val="BodyText"/>
        <w:rPr>
          <w:rFonts w:cs="Arial"/>
          <w:szCs w:val="19"/>
        </w:rPr>
      </w:pPr>
      <w:bookmarkStart w:id="14" w:name="Text46"/>
      <w:r w:rsidRPr="007F4666">
        <w:rPr>
          <w:rFonts w:cs="Arial"/>
          <w:szCs w:val="19"/>
        </w:rPr>
        <w:t>Under this method of payment, there are set fees payable for each service provided to you. Those services and fees include:</w:t>
      </w:r>
    </w:p>
    <w:p w:rsidR="00682AB5" w:rsidRPr="007F4666" w:rsidRDefault="00682AB5" w:rsidP="00682AB5">
      <w:pPr>
        <w:pStyle w:val="BodyText"/>
        <w:numPr>
          <w:ilvl w:val="0"/>
          <w:numId w:val="8"/>
        </w:numPr>
        <w:rPr>
          <w:rFonts w:cs="Arial"/>
          <w:szCs w:val="19"/>
        </w:rPr>
      </w:pPr>
      <w:r w:rsidRPr="007F4666">
        <w:rPr>
          <w:rFonts w:cs="Arial"/>
          <w:szCs w:val="19"/>
        </w:rPr>
        <w:t>You will not be charged an initial consultation fee.</w:t>
      </w:r>
    </w:p>
    <w:p w:rsidR="00682AB5" w:rsidRPr="007F4666" w:rsidRDefault="00682AB5" w:rsidP="00682AB5">
      <w:pPr>
        <w:pStyle w:val="BodyText"/>
        <w:numPr>
          <w:ilvl w:val="0"/>
          <w:numId w:val="8"/>
        </w:numPr>
        <w:rPr>
          <w:rFonts w:cs="Arial"/>
          <w:szCs w:val="19"/>
        </w:rPr>
      </w:pPr>
      <w:r w:rsidRPr="007F4666">
        <w:rPr>
          <w:rFonts w:cs="Arial"/>
          <w:szCs w:val="19"/>
        </w:rPr>
        <w:t>WiseAdvice is retained via our Service agreement. This document sets out the negotiated binding fee arrangement with you.</w:t>
      </w:r>
    </w:p>
    <w:p w:rsidR="00682AB5" w:rsidRPr="007F4666" w:rsidRDefault="00682AB5" w:rsidP="00682AB5">
      <w:pPr>
        <w:pStyle w:val="BodyText"/>
        <w:numPr>
          <w:ilvl w:val="0"/>
          <w:numId w:val="8"/>
        </w:numPr>
        <w:rPr>
          <w:rFonts w:cs="Arial"/>
          <w:szCs w:val="19"/>
        </w:rPr>
      </w:pPr>
      <w:r w:rsidRPr="007F4666">
        <w:rPr>
          <w:rFonts w:cs="Arial"/>
          <w:szCs w:val="19"/>
        </w:rPr>
        <w:t>There is a set minimum fee of $3300.00 including GST for the preparation of an SOA.</w:t>
      </w:r>
    </w:p>
    <w:p w:rsidR="00682AB5" w:rsidRPr="007F4666" w:rsidRDefault="00682AB5" w:rsidP="00682AB5">
      <w:pPr>
        <w:pStyle w:val="BodyText"/>
        <w:numPr>
          <w:ilvl w:val="0"/>
          <w:numId w:val="8"/>
        </w:numPr>
        <w:rPr>
          <w:rFonts w:cs="Arial"/>
          <w:szCs w:val="19"/>
        </w:rPr>
      </w:pPr>
      <w:r w:rsidRPr="007F4666">
        <w:rPr>
          <w:rFonts w:cs="Arial"/>
          <w:szCs w:val="19"/>
        </w:rPr>
        <w:t>Where an investment or risk plan is cancelled within the first 12 months a cancellation fee may apply. This will be calculated as the greater of $3300 or 4.4% of the amount invested / or annual premium. The amount to apply will be detailed in your Statement of Advice.</w:t>
      </w:r>
    </w:p>
    <w:p w:rsidR="00B01977" w:rsidRPr="007F4666" w:rsidRDefault="00682AB5" w:rsidP="00B01977">
      <w:pPr>
        <w:pStyle w:val="BodyText"/>
        <w:spacing w:before="120" w:after="40"/>
        <w:rPr>
          <w:rFonts w:cs="Arial"/>
          <w:b/>
          <w:bCs/>
          <w:kern w:val="32"/>
          <w:szCs w:val="19"/>
        </w:rPr>
      </w:pPr>
      <w:bookmarkStart w:id="15" w:name="Text57"/>
      <w:bookmarkEnd w:id="14"/>
      <w:r w:rsidRPr="007F4666">
        <w:rPr>
          <w:rFonts w:cs="Arial"/>
          <w:b/>
          <w:bCs/>
          <w:kern w:val="32"/>
          <w:szCs w:val="19"/>
        </w:rPr>
        <w:t>Hourly Rate Direct Charges</w:t>
      </w:r>
      <w:bookmarkEnd w:id="15"/>
    </w:p>
    <w:p w:rsidR="00B01977" w:rsidRPr="007F4666" w:rsidRDefault="00B01977" w:rsidP="00682AB5">
      <w:pPr>
        <w:pStyle w:val="BodyText"/>
        <w:rPr>
          <w:rFonts w:cs="Arial"/>
          <w:szCs w:val="19"/>
        </w:rPr>
      </w:pPr>
      <w:r w:rsidRPr="007F4666">
        <w:rPr>
          <w:rFonts w:cs="Arial"/>
          <w:szCs w:val="19"/>
        </w:rPr>
        <w:t xml:space="preserve">I may charge an hourly rate for financial services. The current rate is $660 per hour or part thereof. Part or all of </w:t>
      </w:r>
      <w:r w:rsidRPr="007F4666">
        <w:rPr>
          <w:rFonts w:cs="Arial"/>
          <w:szCs w:val="19"/>
        </w:rPr>
        <w:t xml:space="preserve">initial commissions received from a product provider may be </w:t>
      </w:r>
      <w:proofErr w:type="spellStart"/>
      <w:r w:rsidRPr="007F4666">
        <w:rPr>
          <w:rFonts w:cs="Arial"/>
          <w:szCs w:val="19"/>
        </w:rPr>
        <w:t>rebated</w:t>
      </w:r>
      <w:proofErr w:type="spellEnd"/>
      <w:r w:rsidRPr="007F4666">
        <w:rPr>
          <w:rFonts w:cs="Arial"/>
          <w:szCs w:val="19"/>
        </w:rPr>
        <w:t xml:space="preserve"> to you if this charging option is used.</w:t>
      </w:r>
    </w:p>
    <w:p w:rsidR="00682AB5" w:rsidRPr="007F4666" w:rsidRDefault="00682AB5" w:rsidP="00682AB5">
      <w:pPr>
        <w:pStyle w:val="BodyText"/>
        <w:rPr>
          <w:rFonts w:cs="Arial"/>
          <w:szCs w:val="19"/>
        </w:rPr>
      </w:pPr>
      <w:bookmarkStart w:id="16" w:name="Text61"/>
      <w:r w:rsidRPr="007F4666">
        <w:rPr>
          <w:rFonts w:cs="Arial"/>
          <w:szCs w:val="19"/>
        </w:rPr>
        <w:t>Before going ahead, I will provide you an estimate of the time that I may need.</w:t>
      </w:r>
      <w:r w:rsidRPr="007F4666" w:rsidDel="00F835F6">
        <w:rPr>
          <w:rFonts w:cs="Arial"/>
          <w:szCs w:val="19"/>
        </w:rPr>
        <w:t xml:space="preserve"> </w:t>
      </w:r>
      <w:bookmarkEnd w:id="16"/>
    </w:p>
    <w:p w:rsidR="00682AB5" w:rsidRPr="007F4666" w:rsidRDefault="00B01977" w:rsidP="00682AB5">
      <w:pPr>
        <w:pStyle w:val="BodyText"/>
        <w:spacing w:before="120" w:after="40"/>
        <w:rPr>
          <w:rFonts w:cs="Arial"/>
          <w:b/>
          <w:bCs/>
          <w:kern w:val="32"/>
          <w:szCs w:val="19"/>
        </w:rPr>
      </w:pPr>
      <w:bookmarkStart w:id="17" w:name="Text63"/>
      <w:r w:rsidRPr="007F4666">
        <w:rPr>
          <w:rFonts w:cs="Arial"/>
          <w:b/>
          <w:bCs/>
          <w:kern w:val="32"/>
          <w:szCs w:val="19"/>
        </w:rPr>
        <w:t xml:space="preserve">Scale of charges </w:t>
      </w:r>
    </w:p>
    <w:p w:rsidR="00682AB5" w:rsidRPr="007F4666" w:rsidRDefault="00682AB5" w:rsidP="00682AB5">
      <w:pPr>
        <w:pStyle w:val="BodyText"/>
        <w:rPr>
          <w:rFonts w:cs="Arial"/>
          <w:szCs w:val="19"/>
        </w:rPr>
      </w:pPr>
      <w:bookmarkStart w:id="18" w:name="Text64"/>
      <w:bookmarkEnd w:id="17"/>
      <w:r w:rsidRPr="007F4666">
        <w:rPr>
          <w:rFonts w:cs="Arial"/>
          <w:szCs w:val="19"/>
        </w:rPr>
        <w:t xml:space="preserve">If you pay via this method, the fees charged are calculated when new investments are made. Part or all commissions received from a product provider under this fee structure may be </w:t>
      </w:r>
      <w:proofErr w:type="spellStart"/>
      <w:r w:rsidRPr="007F4666">
        <w:rPr>
          <w:rFonts w:cs="Arial"/>
          <w:szCs w:val="19"/>
        </w:rPr>
        <w:t>rebated</w:t>
      </w:r>
      <w:proofErr w:type="spellEnd"/>
      <w:r w:rsidRPr="007F4666">
        <w:rPr>
          <w:rFonts w:cs="Arial"/>
          <w:szCs w:val="19"/>
        </w:rPr>
        <w:t xml:space="preserve"> to you. An example of how this may be calculated is set out below.</w:t>
      </w:r>
      <w:r w:rsidRPr="007F4666" w:rsidDel="00657AF0">
        <w:rPr>
          <w:rFonts w:cs="Arial"/>
          <w:szCs w:val="19"/>
        </w:rPr>
        <w:t xml:space="preserve"> </w:t>
      </w:r>
      <w:bookmarkEnd w:id="18"/>
    </w:p>
    <w:p w:rsidR="00B01977" w:rsidRPr="007F4666" w:rsidRDefault="00B01977" w:rsidP="00682AB5">
      <w:pPr>
        <w:pStyle w:val="ListBullet"/>
        <w:numPr>
          <w:ilvl w:val="0"/>
          <w:numId w:val="5"/>
        </w:numPr>
        <w:tabs>
          <w:tab w:val="clear" w:pos="227"/>
        </w:tabs>
        <w:rPr>
          <w:rFonts w:cs="Arial"/>
          <w:szCs w:val="19"/>
        </w:rPr>
      </w:pPr>
      <w:r w:rsidRPr="007F4666">
        <w:rPr>
          <w:rFonts w:cs="Arial"/>
          <w:szCs w:val="19"/>
        </w:rPr>
        <w:t>3.0% of the first $100, 000 invested.</w:t>
      </w:r>
    </w:p>
    <w:p w:rsidR="00B01977" w:rsidRPr="007F4666" w:rsidRDefault="00B01977" w:rsidP="00682AB5">
      <w:pPr>
        <w:pStyle w:val="ListBullet"/>
        <w:numPr>
          <w:ilvl w:val="0"/>
          <w:numId w:val="5"/>
        </w:numPr>
        <w:tabs>
          <w:tab w:val="clear" w:pos="227"/>
        </w:tabs>
        <w:rPr>
          <w:rFonts w:cs="Arial"/>
          <w:szCs w:val="19"/>
        </w:rPr>
      </w:pPr>
      <w:r w:rsidRPr="007F4666">
        <w:rPr>
          <w:rFonts w:cs="Arial"/>
          <w:szCs w:val="19"/>
        </w:rPr>
        <w:t>1.5% of the next $100, 000 invested.</w:t>
      </w:r>
    </w:p>
    <w:p w:rsidR="00B01977" w:rsidRPr="007F4666" w:rsidRDefault="00B01977" w:rsidP="00682AB5">
      <w:pPr>
        <w:pStyle w:val="ListBullet"/>
        <w:numPr>
          <w:ilvl w:val="0"/>
          <w:numId w:val="5"/>
        </w:numPr>
        <w:tabs>
          <w:tab w:val="clear" w:pos="227"/>
        </w:tabs>
        <w:rPr>
          <w:rFonts w:cs="Arial"/>
          <w:szCs w:val="19"/>
        </w:rPr>
      </w:pPr>
      <w:r w:rsidRPr="007F4666">
        <w:rPr>
          <w:rFonts w:cs="Arial"/>
          <w:szCs w:val="19"/>
        </w:rPr>
        <w:t>1.0% in excess of $200, 00 invested. A minimum fee of $550.00 is payable in all cases.</w:t>
      </w:r>
    </w:p>
    <w:p w:rsidR="00B01977" w:rsidRPr="007F4666" w:rsidRDefault="00B01977" w:rsidP="00682AB5">
      <w:pPr>
        <w:pStyle w:val="ListBullet"/>
        <w:numPr>
          <w:ilvl w:val="0"/>
          <w:numId w:val="5"/>
        </w:numPr>
        <w:tabs>
          <w:tab w:val="clear" w:pos="227"/>
        </w:tabs>
        <w:rPr>
          <w:rFonts w:cs="Arial"/>
          <w:szCs w:val="19"/>
        </w:rPr>
      </w:pPr>
      <w:r w:rsidRPr="007F4666">
        <w:rPr>
          <w:rFonts w:cs="Arial"/>
          <w:szCs w:val="19"/>
        </w:rPr>
        <w:t xml:space="preserve">An additional fee of $330.00 per year is payable if the optional service of an annual portfolio review is selected. </w:t>
      </w:r>
    </w:p>
    <w:p w:rsidR="00B01977" w:rsidRPr="007F4666" w:rsidRDefault="00B01977" w:rsidP="00682AB5">
      <w:pPr>
        <w:pStyle w:val="ListBullet"/>
        <w:numPr>
          <w:ilvl w:val="0"/>
          <w:numId w:val="5"/>
        </w:numPr>
        <w:tabs>
          <w:tab w:val="clear" w:pos="227"/>
        </w:tabs>
        <w:rPr>
          <w:rFonts w:cs="Arial"/>
          <w:szCs w:val="19"/>
        </w:rPr>
      </w:pPr>
      <w:r w:rsidRPr="007F4666">
        <w:rPr>
          <w:rFonts w:cs="Arial"/>
          <w:szCs w:val="19"/>
        </w:rPr>
        <w:t>An addition fee of $660.00 per year is payable if the optional service of a bi-annual review is selected.</w:t>
      </w:r>
    </w:p>
    <w:p w:rsidR="00682AB5" w:rsidRPr="007F4666" w:rsidRDefault="00B01977" w:rsidP="00B01977">
      <w:pPr>
        <w:pStyle w:val="ListBullet"/>
        <w:numPr>
          <w:ilvl w:val="0"/>
          <w:numId w:val="0"/>
        </w:numPr>
        <w:tabs>
          <w:tab w:val="clear" w:pos="227"/>
        </w:tabs>
        <w:rPr>
          <w:rFonts w:cs="Arial"/>
          <w:szCs w:val="19"/>
        </w:rPr>
      </w:pPr>
      <w:r w:rsidRPr="007F4666">
        <w:rPr>
          <w:rFonts w:cs="Arial"/>
          <w:szCs w:val="19"/>
        </w:rPr>
        <w:t xml:space="preserve">Example: you place a total of $250, 000 in Managed Funds. </w:t>
      </w:r>
    </w:p>
    <w:p w:rsidR="00B01977" w:rsidRPr="007F4666" w:rsidRDefault="00B01977" w:rsidP="00B01977">
      <w:pPr>
        <w:pStyle w:val="ListBullet"/>
        <w:numPr>
          <w:ilvl w:val="0"/>
          <w:numId w:val="0"/>
        </w:numPr>
        <w:tabs>
          <w:tab w:val="clear" w:pos="227"/>
        </w:tabs>
        <w:rPr>
          <w:rFonts w:cs="Arial"/>
          <w:szCs w:val="19"/>
        </w:rPr>
      </w:pPr>
      <w:r w:rsidRPr="007F4666">
        <w:rPr>
          <w:rFonts w:cs="Arial"/>
          <w:szCs w:val="19"/>
        </w:rPr>
        <w:t>The cost to you is:</w:t>
      </w:r>
    </w:p>
    <w:tbl>
      <w:tblPr>
        <w:tblW w:w="0" w:type="auto"/>
        <w:tblCellMar>
          <w:left w:w="0" w:type="dxa"/>
          <w:right w:w="0" w:type="dxa"/>
        </w:tblCellMar>
        <w:tblLook w:val="01E0" w:firstRow="1" w:lastRow="1" w:firstColumn="1" w:lastColumn="1" w:noHBand="0" w:noVBand="0"/>
      </w:tblPr>
      <w:tblGrid>
        <w:gridCol w:w="1982"/>
        <w:gridCol w:w="2019"/>
        <w:gridCol w:w="1129"/>
      </w:tblGrid>
      <w:tr w:rsidR="00682AB5" w:rsidRPr="007F4666" w:rsidTr="00FE5904">
        <w:trPr>
          <w:cantSplit/>
        </w:trPr>
        <w:tc>
          <w:tcPr>
            <w:tcW w:w="1985" w:type="dxa"/>
          </w:tcPr>
          <w:p w:rsidR="00682AB5" w:rsidRPr="007F4666" w:rsidRDefault="00682AB5" w:rsidP="00FE5904">
            <w:pPr>
              <w:pStyle w:val="BodyText"/>
              <w:rPr>
                <w:rFonts w:cs="Arial"/>
                <w:b/>
                <w:bCs/>
                <w:szCs w:val="19"/>
              </w:rPr>
            </w:pPr>
            <w:r w:rsidRPr="007F4666">
              <w:rPr>
                <w:rFonts w:cs="Arial"/>
                <w:b/>
                <w:bCs/>
                <w:szCs w:val="19"/>
              </w:rPr>
              <w:t>Percentage applied</w:t>
            </w:r>
          </w:p>
        </w:tc>
        <w:tc>
          <w:tcPr>
            <w:tcW w:w="2024" w:type="dxa"/>
          </w:tcPr>
          <w:p w:rsidR="00682AB5" w:rsidRPr="007F4666" w:rsidRDefault="00682AB5" w:rsidP="00FE5904">
            <w:pPr>
              <w:pStyle w:val="BodyText"/>
              <w:rPr>
                <w:rFonts w:cs="Arial"/>
                <w:b/>
                <w:bCs/>
                <w:szCs w:val="19"/>
              </w:rPr>
            </w:pPr>
            <w:r w:rsidRPr="007F4666">
              <w:rPr>
                <w:rFonts w:cs="Arial"/>
                <w:b/>
                <w:bCs/>
                <w:szCs w:val="19"/>
              </w:rPr>
              <w:t>Amount invested</w:t>
            </w:r>
          </w:p>
        </w:tc>
        <w:tc>
          <w:tcPr>
            <w:tcW w:w="1131" w:type="dxa"/>
          </w:tcPr>
          <w:p w:rsidR="00682AB5" w:rsidRPr="007F4666" w:rsidRDefault="00682AB5" w:rsidP="00FE5904">
            <w:pPr>
              <w:pStyle w:val="BodyText"/>
              <w:rPr>
                <w:rFonts w:cs="Arial"/>
                <w:b/>
                <w:bCs/>
                <w:szCs w:val="19"/>
              </w:rPr>
            </w:pPr>
            <w:r w:rsidRPr="007F4666">
              <w:rPr>
                <w:rFonts w:cs="Arial"/>
                <w:b/>
                <w:bCs/>
                <w:szCs w:val="19"/>
              </w:rPr>
              <w:t>Fee charged</w:t>
            </w:r>
          </w:p>
        </w:tc>
      </w:tr>
      <w:tr w:rsidR="00682AB5" w:rsidRPr="007F4666" w:rsidTr="00FE5904">
        <w:trPr>
          <w:cantSplit/>
        </w:trPr>
        <w:tc>
          <w:tcPr>
            <w:tcW w:w="1985" w:type="dxa"/>
          </w:tcPr>
          <w:p w:rsidR="00682AB5" w:rsidRPr="007F4666" w:rsidRDefault="00682AB5" w:rsidP="00FE5904">
            <w:pPr>
              <w:pStyle w:val="BodyText"/>
              <w:rPr>
                <w:rFonts w:cs="Arial"/>
                <w:szCs w:val="19"/>
              </w:rPr>
            </w:pPr>
            <w:r w:rsidRPr="007F4666">
              <w:rPr>
                <w:rFonts w:cs="Arial"/>
                <w:szCs w:val="19"/>
              </w:rPr>
              <w:t>3.0%</w:t>
            </w:r>
          </w:p>
        </w:tc>
        <w:tc>
          <w:tcPr>
            <w:tcW w:w="2024" w:type="dxa"/>
          </w:tcPr>
          <w:p w:rsidR="00682AB5" w:rsidRPr="007F4666" w:rsidRDefault="00682AB5" w:rsidP="00FE5904">
            <w:pPr>
              <w:pStyle w:val="BodyText"/>
              <w:rPr>
                <w:rFonts w:cs="Arial"/>
                <w:szCs w:val="19"/>
              </w:rPr>
            </w:pPr>
            <w:r w:rsidRPr="007F4666">
              <w:rPr>
                <w:rFonts w:cs="Arial"/>
                <w:szCs w:val="19"/>
              </w:rPr>
              <w:t>on the first $100,000</w:t>
            </w:r>
          </w:p>
        </w:tc>
        <w:tc>
          <w:tcPr>
            <w:tcW w:w="1131" w:type="dxa"/>
          </w:tcPr>
          <w:p w:rsidR="00682AB5" w:rsidRPr="007F4666" w:rsidRDefault="00682AB5" w:rsidP="00FE5904">
            <w:pPr>
              <w:pStyle w:val="BodyText"/>
              <w:rPr>
                <w:rFonts w:cs="Arial"/>
                <w:szCs w:val="19"/>
              </w:rPr>
            </w:pPr>
            <w:r w:rsidRPr="007F4666">
              <w:rPr>
                <w:rFonts w:cs="Arial"/>
                <w:szCs w:val="19"/>
              </w:rPr>
              <w:t>= $3,000</w:t>
            </w:r>
          </w:p>
        </w:tc>
      </w:tr>
      <w:tr w:rsidR="00682AB5" w:rsidRPr="007F4666" w:rsidTr="00FE5904">
        <w:trPr>
          <w:cantSplit/>
        </w:trPr>
        <w:tc>
          <w:tcPr>
            <w:tcW w:w="1985" w:type="dxa"/>
          </w:tcPr>
          <w:p w:rsidR="00682AB5" w:rsidRPr="007F4666" w:rsidRDefault="00682AB5" w:rsidP="00FE5904">
            <w:pPr>
              <w:pStyle w:val="BodyText"/>
              <w:rPr>
                <w:rFonts w:cs="Arial"/>
                <w:szCs w:val="19"/>
              </w:rPr>
            </w:pPr>
            <w:r w:rsidRPr="007F4666">
              <w:rPr>
                <w:rFonts w:cs="Arial"/>
                <w:szCs w:val="19"/>
              </w:rPr>
              <w:t>1.5%</w:t>
            </w:r>
          </w:p>
        </w:tc>
        <w:tc>
          <w:tcPr>
            <w:tcW w:w="2024" w:type="dxa"/>
          </w:tcPr>
          <w:p w:rsidR="00682AB5" w:rsidRPr="007F4666" w:rsidRDefault="00682AB5" w:rsidP="00FE5904">
            <w:pPr>
              <w:pStyle w:val="BodyText"/>
              <w:rPr>
                <w:rFonts w:cs="Arial"/>
                <w:szCs w:val="19"/>
              </w:rPr>
            </w:pPr>
            <w:r w:rsidRPr="007F4666">
              <w:rPr>
                <w:rFonts w:cs="Arial"/>
                <w:szCs w:val="19"/>
              </w:rPr>
              <w:t>on the next $100,000</w:t>
            </w:r>
          </w:p>
        </w:tc>
        <w:tc>
          <w:tcPr>
            <w:tcW w:w="1131" w:type="dxa"/>
          </w:tcPr>
          <w:p w:rsidR="00682AB5" w:rsidRPr="007F4666" w:rsidRDefault="00682AB5" w:rsidP="00FE5904">
            <w:pPr>
              <w:pStyle w:val="BodyText"/>
              <w:rPr>
                <w:rFonts w:cs="Arial"/>
                <w:szCs w:val="19"/>
              </w:rPr>
            </w:pPr>
            <w:r w:rsidRPr="007F4666">
              <w:rPr>
                <w:rFonts w:cs="Arial"/>
                <w:szCs w:val="19"/>
              </w:rPr>
              <w:t>= $1,500</w:t>
            </w:r>
          </w:p>
        </w:tc>
      </w:tr>
      <w:tr w:rsidR="00682AB5" w:rsidRPr="007F4666" w:rsidTr="00FE5904">
        <w:trPr>
          <w:cantSplit/>
        </w:trPr>
        <w:tc>
          <w:tcPr>
            <w:tcW w:w="1985" w:type="dxa"/>
          </w:tcPr>
          <w:p w:rsidR="00682AB5" w:rsidRPr="007F4666" w:rsidRDefault="00682AB5" w:rsidP="00FE5904">
            <w:pPr>
              <w:pStyle w:val="BodyText"/>
              <w:rPr>
                <w:rFonts w:cs="Arial"/>
                <w:szCs w:val="19"/>
              </w:rPr>
            </w:pPr>
            <w:r w:rsidRPr="007F4666">
              <w:rPr>
                <w:rFonts w:cs="Arial"/>
                <w:szCs w:val="19"/>
              </w:rPr>
              <w:t>1.0%</w:t>
            </w:r>
          </w:p>
        </w:tc>
        <w:tc>
          <w:tcPr>
            <w:tcW w:w="2024" w:type="dxa"/>
          </w:tcPr>
          <w:p w:rsidR="00682AB5" w:rsidRPr="007F4666" w:rsidRDefault="00682AB5" w:rsidP="00FE5904">
            <w:pPr>
              <w:pStyle w:val="BodyText"/>
              <w:rPr>
                <w:rFonts w:cs="Arial"/>
                <w:szCs w:val="19"/>
              </w:rPr>
            </w:pPr>
            <w:r w:rsidRPr="007F4666">
              <w:rPr>
                <w:rFonts w:cs="Arial"/>
                <w:szCs w:val="19"/>
              </w:rPr>
              <w:t>on the next $50,000</w:t>
            </w:r>
          </w:p>
        </w:tc>
        <w:tc>
          <w:tcPr>
            <w:tcW w:w="1131" w:type="dxa"/>
          </w:tcPr>
          <w:p w:rsidR="00682AB5" w:rsidRPr="007F4666" w:rsidRDefault="00682AB5" w:rsidP="00FE5904">
            <w:pPr>
              <w:pStyle w:val="BodyText"/>
              <w:rPr>
                <w:rFonts w:cs="Arial"/>
                <w:szCs w:val="19"/>
              </w:rPr>
            </w:pPr>
            <w:r w:rsidRPr="007F4666">
              <w:rPr>
                <w:rFonts w:cs="Arial"/>
                <w:szCs w:val="19"/>
              </w:rPr>
              <w:t>= $500</w:t>
            </w:r>
          </w:p>
        </w:tc>
      </w:tr>
      <w:tr w:rsidR="00682AB5" w:rsidRPr="007F4666" w:rsidTr="00FE5904">
        <w:trPr>
          <w:cantSplit/>
        </w:trPr>
        <w:tc>
          <w:tcPr>
            <w:tcW w:w="1985" w:type="dxa"/>
          </w:tcPr>
          <w:p w:rsidR="00682AB5" w:rsidRPr="007F4666" w:rsidRDefault="00682AB5" w:rsidP="00FE5904">
            <w:pPr>
              <w:pStyle w:val="BodyText"/>
              <w:rPr>
                <w:rFonts w:cs="Arial"/>
                <w:szCs w:val="19"/>
              </w:rPr>
            </w:pPr>
            <w:r w:rsidRPr="007F4666">
              <w:rPr>
                <w:rFonts w:cs="Arial"/>
                <w:szCs w:val="19"/>
              </w:rPr>
              <w:t>Total (Average 2.0%)</w:t>
            </w:r>
          </w:p>
        </w:tc>
        <w:tc>
          <w:tcPr>
            <w:tcW w:w="2024" w:type="dxa"/>
          </w:tcPr>
          <w:p w:rsidR="00682AB5" w:rsidRPr="007F4666" w:rsidRDefault="00682AB5" w:rsidP="00FE5904">
            <w:pPr>
              <w:pStyle w:val="BodyText"/>
              <w:rPr>
                <w:rFonts w:cs="Arial"/>
                <w:szCs w:val="19"/>
              </w:rPr>
            </w:pPr>
            <w:r w:rsidRPr="007F4666">
              <w:rPr>
                <w:rFonts w:cs="Arial"/>
                <w:szCs w:val="19"/>
              </w:rPr>
              <w:t>$250,000</w:t>
            </w:r>
          </w:p>
        </w:tc>
        <w:tc>
          <w:tcPr>
            <w:tcW w:w="1131" w:type="dxa"/>
          </w:tcPr>
          <w:p w:rsidR="00682AB5" w:rsidRPr="007F4666" w:rsidRDefault="00682AB5" w:rsidP="00FE5904">
            <w:pPr>
              <w:pStyle w:val="BodyText"/>
              <w:rPr>
                <w:rFonts w:cs="Arial"/>
                <w:szCs w:val="19"/>
              </w:rPr>
            </w:pPr>
            <w:r w:rsidRPr="007F4666">
              <w:rPr>
                <w:rFonts w:cs="Arial"/>
                <w:szCs w:val="19"/>
              </w:rPr>
              <w:t>= $5,000</w:t>
            </w:r>
          </w:p>
        </w:tc>
      </w:tr>
    </w:tbl>
    <w:p w:rsidR="00682AB5" w:rsidRPr="007F4666" w:rsidRDefault="00682AB5" w:rsidP="00682AB5">
      <w:pPr>
        <w:pStyle w:val="BodyText"/>
        <w:spacing w:before="120" w:after="40"/>
        <w:rPr>
          <w:rFonts w:cs="Arial"/>
          <w:b/>
          <w:bCs/>
          <w:kern w:val="32"/>
          <w:szCs w:val="19"/>
        </w:rPr>
      </w:pPr>
      <w:bookmarkStart w:id="19" w:name="Text115"/>
      <w:r w:rsidRPr="007F4666">
        <w:rPr>
          <w:rFonts w:cs="Arial"/>
          <w:b/>
          <w:bCs/>
          <w:kern w:val="32"/>
          <w:szCs w:val="19"/>
        </w:rPr>
        <w:t>Revenue, Adviser Service fees and Commissions</w:t>
      </w:r>
    </w:p>
    <w:p w:rsidR="00682AB5" w:rsidRPr="007F4666" w:rsidRDefault="00682AB5" w:rsidP="00682AB5">
      <w:pPr>
        <w:pStyle w:val="BodyText"/>
        <w:spacing w:before="120" w:after="40"/>
        <w:rPr>
          <w:rFonts w:cs="Arial"/>
          <w:b/>
          <w:szCs w:val="19"/>
        </w:rPr>
      </w:pPr>
      <w:r w:rsidRPr="007F4666">
        <w:rPr>
          <w:rFonts w:cs="Arial"/>
          <w:b/>
          <w:bCs/>
          <w:kern w:val="32"/>
          <w:szCs w:val="19"/>
        </w:rPr>
        <w:t>Revenue</w:t>
      </w:r>
    </w:p>
    <w:p w:rsidR="00682AB5" w:rsidRPr="007F4666" w:rsidRDefault="00682AB5" w:rsidP="00682AB5">
      <w:pPr>
        <w:pStyle w:val="BodyText"/>
        <w:rPr>
          <w:rFonts w:cs="Arial"/>
          <w:szCs w:val="19"/>
        </w:rPr>
      </w:pPr>
      <w:r w:rsidRPr="007F4666">
        <w:rPr>
          <w:rFonts w:cs="Arial"/>
          <w:szCs w:val="19"/>
        </w:rPr>
        <w:t>Crown Wealth Group may receive payments from certain product providers whose products I recommend. These payments are based on the level of investments by Crown Wealth Group clients in those products or level of insurance premiums applicable.</w:t>
      </w:r>
    </w:p>
    <w:bookmarkEnd w:id="19"/>
    <w:p w:rsidR="00682AB5" w:rsidRPr="007F4666" w:rsidRDefault="007F4666" w:rsidP="00682AB5">
      <w:pPr>
        <w:pStyle w:val="BodyText"/>
        <w:spacing w:before="120" w:after="40"/>
        <w:rPr>
          <w:rFonts w:cs="Arial"/>
          <w:b/>
          <w:bCs/>
          <w:kern w:val="32"/>
          <w:szCs w:val="19"/>
        </w:rPr>
      </w:pPr>
      <w:r>
        <w:rPr>
          <w:rFonts w:cs="Arial"/>
          <w:b/>
          <w:bCs/>
          <w:kern w:val="32"/>
          <w:szCs w:val="19"/>
        </w:rPr>
        <w:t>Adviser Service Fee</w:t>
      </w:r>
    </w:p>
    <w:p w:rsidR="00682AB5" w:rsidRPr="007F4666" w:rsidRDefault="00682AB5" w:rsidP="00682AB5">
      <w:pPr>
        <w:pStyle w:val="BodyText"/>
        <w:rPr>
          <w:rFonts w:cs="Arial"/>
          <w:szCs w:val="19"/>
        </w:rPr>
      </w:pPr>
      <w:bookmarkStart w:id="20" w:name="Text123"/>
      <w:r w:rsidRPr="007F4666">
        <w:rPr>
          <w:rFonts w:cs="Arial"/>
          <w:szCs w:val="19"/>
        </w:rPr>
        <w:t>The Adviser Service Fee is a fee that you and I agree on for the ongoing advice and service that I am to provide, and is payable to Crown Wealth Group. Crown Wealth Group may pass all or part of that fee on to me. Some products offer the option to deduct the Adviser Service Fee from your funds on a periodic basis.</w:t>
      </w:r>
      <w:bookmarkEnd w:id="20"/>
    </w:p>
    <w:p w:rsidR="00682AB5" w:rsidRPr="007F4666" w:rsidRDefault="00682AB5" w:rsidP="00682AB5">
      <w:pPr>
        <w:pStyle w:val="BodyText"/>
        <w:spacing w:before="120" w:after="40"/>
        <w:rPr>
          <w:rFonts w:cs="Arial"/>
          <w:bCs/>
          <w:kern w:val="32"/>
          <w:szCs w:val="19"/>
          <w:u w:val="single"/>
        </w:rPr>
      </w:pPr>
      <w:bookmarkStart w:id="21" w:name="Text77"/>
      <w:r w:rsidRPr="007F4666">
        <w:rPr>
          <w:rFonts w:cs="Arial"/>
          <w:bCs/>
          <w:kern w:val="32"/>
          <w:szCs w:val="19"/>
          <w:u w:val="single"/>
        </w:rPr>
        <w:t>Direct Share Investments</w:t>
      </w:r>
      <w:bookmarkStart w:id="22" w:name="Text78"/>
      <w:bookmarkEnd w:id="21"/>
    </w:p>
    <w:p w:rsidR="00682AB5" w:rsidRPr="007F4666" w:rsidRDefault="00682AB5" w:rsidP="00682AB5">
      <w:pPr>
        <w:pStyle w:val="BodyText"/>
        <w:rPr>
          <w:rFonts w:cs="Arial"/>
          <w:szCs w:val="19"/>
        </w:rPr>
      </w:pPr>
      <w:bookmarkStart w:id="23" w:name="Text79"/>
      <w:bookmarkEnd w:id="22"/>
      <w:r w:rsidRPr="007F4666">
        <w:rPr>
          <w:rFonts w:cs="Arial"/>
          <w:szCs w:val="19"/>
        </w:rPr>
        <w:t>I may charge you a fee over and above the brokerage fee charged by CommSec Adviser Services for trading shares. A management fee based on the value of your direct share investment may also be charged. These fees are optional and have no minimum or maximum.</w:t>
      </w:r>
    </w:p>
    <w:p w:rsidR="00682AB5" w:rsidRPr="007F4666" w:rsidRDefault="00682AB5" w:rsidP="00682AB5">
      <w:pPr>
        <w:pStyle w:val="BodyText"/>
        <w:spacing w:before="120" w:after="40"/>
        <w:rPr>
          <w:rFonts w:cs="Arial"/>
          <w:b/>
          <w:bCs/>
          <w:kern w:val="32"/>
          <w:szCs w:val="19"/>
        </w:rPr>
      </w:pPr>
      <w:bookmarkStart w:id="24" w:name="Text83"/>
      <w:bookmarkEnd w:id="23"/>
      <w:r w:rsidRPr="007F4666">
        <w:rPr>
          <w:rFonts w:cs="Arial"/>
          <w:b/>
          <w:bCs/>
          <w:kern w:val="32"/>
          <w:szCs w:val="19"/>
        </w:rPr>
        <w:t>Commissions</w:t>
      </w:r>
    </w:p>
    <w:p w:rsidR="00682AB5" w:rsidRPr="007F4666" w:rsidRDefault="00682AB5" w:rsidP="00682AB5">
      <w:pPr>
        <w:pStyle w:val="BodyText"/>
        <w:rPr>
          <w:rFonts w:cs="Arial"/>
          <w:szCs w:val="19"/>
        </w:rPr>
      </w:pPr>
      <w:r w:rsidRPr="007F4666">
        <w:rPr>
          <w:rFonts w:cs="Arial"/>
          <w:szCs w:val="19"/>
        </w:rPr>
        <w:t xml:space="preserve">Crown Wealth Group may receive initial or ongoing commission payments when you invest in a product or commence an insurance policy through me. Under this arrangement, Crown Wealth Group may receive commission payments directly from product providers. </w:t>
      </w:r>
    </w:p>
    <w:p w:rsidR="00682AB5" w:rsidRPr="007F4666" w:rsidRDefault="00682AB5" w:rsidP="00682AB5">
      <w:pPr>
        <w:pStyle w:val="BodyText"/>
        <w:rPr>
          <w:rFonts w:cs="Arial"/>
          <w:bCs/>
          <w:szCs w:val="19"/>
        </w:rPr>
      </w:pPr>
      <w:r w:rsidRPr="007F4666">
        <w:rPr>
          <w:rFonts w:cs="Arial"/>
          <w:bCs/>
          <w:szCs w:val="19"/>
        </w:rPr>
        <w:t>An initial commission is a one-off payment made upon entry to a financial product and an ongoing commission is paid each year for which a financial product is maintained.</w:t>
      </w:r>
    </w:p>
    <w:p w:rsidR="00682AB5" w:rsidRPr="007F4666" w:rsidRDefault="00682AB5" w:rsidP="00682AB5">
      <w:pPr>
        <w:pStyle w:val="BodyText"/>
        <w:rPr>
          <w:rFonts w:cs="Arial"/>
          <w:szCs w:val="19"/>
        </w:rPr>
      </w:pPr>
      <w:r w:rsidRPr="007F4666">
        <w:rPr>
          <w:rFonts w:cs="Arial"/>
          <w:szCs w:val="19"/>
        </w:rPr>
        <w:t xml:space="preserve">Commission payments are based on a percentage of the funds you invest or the insurance premiums you pay. They are not paid directly by you and are instead deducted from </w:t>
      </w:r>
      <w:r w:rsidRPr="007F4666">
        <w:rPr>
          <w:rFonts w:cs="Arial"/>
          <w:szCs w:val="19"/>
        </w:rPr>
        <w:lastRenderedPageBreak/>
        <w:t>the investment, superannuation, loan or insurance premium by the product provider and paid to Crown Wealth Group.</w:t>
      </w:r>
    </w:p>
    <w:p w:rsidR="00682AB5" w:rsidRPr="007F4666" w:rsidRDefault="00682AB5" w:rsidP="00682AB5">
      <w:pPr>
        <w:pStyle w:val="BodyText"/>
        <w:spacing w:before="120" w:after="40"/>
        <w:rPr>
          <w:rFonts w:cs="Arial"/>
          <w:bCs/>
          <w:kern w:val="32"/>
          <w:szCs w:val="19"/>
          <w:u w:val="single"/>
        </w:rPr>
      </w:pPr>
      <w:r w:rsidRPr="007F4666">
        <w:rPr>
          <w:rFonts w:cs="Arial"/>
          <w:bCs/>
          <w:kern w:val="32"/>
          <w:szCs w:val="19"/>
          <w:u w:val="single"/>
        </w:rPr>
        <w:t>Investment and superannuation products</w:t>
      </w:r>
    </w:p>
    <w:p w:rsidR="00682AB5" w:rsidRPr="007F4666" w:rsidRDefault="00682AB5" w:rsidP="00682AB5">
      <w:pPr>
        <w:pStyle w:val="BodyText"/>
        <w:rPr>
          <w:rFonts w:cs="Arial"/>
          <w:bCs/>
          <w:szCs w:val="19"/>
        </w:rPr>
      </w:pPr>
      <w:r w:rsidRPr="007F4666">
        <w:rPr>
          <w:rFonts w:cs="Arial"/>
          <w:bCs/>
          <w:szCs w:val="19"/>
        </w:rPr>
        <w:t xml:space="preserve">The initial Fee that Crown Wealth Group may receive on an investment or superannuation product is negotiated prior to advice action. A minimum fee of $3300 </w:t>
      </w:r>
      <w:proofErr w:type="spellStart"/>
      <w:r w:rsidRPr="007F4666">
        <w:rPr>
          <w:rFonts w:cs="Arial"/>
          <w:bCs/>
          <w:szCs w:val="19"/>
        </w:rPr>
        <w:t>inc</w:t>
      </w:r>
      <w:proofErr w:type="spellEnd"/>
      <w:r w:rsidRPr="007F4666">
        <w:rPr>
          <w:rFonts w:cs="Arial"/>
          <w:bCs/>
          <w:szCs w:val="19"/>
        </w:rPr>
        <w:t xml:space="preserve"> </w:t>
      </w:r>
      <w:proofErr w:type="spellStart"/>
      <w:r w:rsidRPr="007F4666">
        <w:rPr>
          <w:rFonts w:cs="Arial"/>
          <w:bCs/>
          <w:szCs w:val="19"/>
        </w:rPr>
        <w:t>gst</w:t>
      </w:r>
      <w:proofErr w:type="spellEnd"/>
      <w:r w:rsidRPr="007F4666">
        <w:rPr>
          <w:rFonts w:cs="Arial"/>
          <w:bCs/>
          <w:szCs w:val="19"/>
        </w:rPr>
        <w:t xml:space="preserve"> is applicable. </w:t>
      </w:r>
    </w:p>
    <w:p w:rsidR="00682AB5" w:rsidRPr="007F4666" w:rsidRDefault="00682AB5" w:rsidP="00682AB5">
      <w:pPr>
        <w:pStyle w:val="BodyText"/>
        <w:rPr>
          <w:rFonts w:cs="Arial"/>
          <w:bCs/>
          <w:szCs w:val="19"/>
        </w:rPr>
      </w:pPr>
      <w:r w:rsidRPr="007F4666">
        <w:rPr>
          <w:rFonts w:cs="Arial"/>
          <w:bCs/>
          <w:szCs w:val="19"/>
        </w:rPr>
        <w:t xml:space="preserve">The ongoing commission </w:t>
      </w:r>
      <w:r w:rsidR="0018408D">
        <w:rPr>
          <w:rFonts w:cs="Arial"/>
          <w:bCs/>
          <w:szCs w:val="19"/>
        </w:rPr>
        <w:t>that Crown Wealth Group</w:t>
      </w:r>
      <w:r w:rsidRPr="007F4666">
        <w:rPr>
          <w:rFonts w:cs="Arial"/>
          <w:bCs/>
          <w:szCs w:val="19"/>
        </w:rPr>
        <w:t xml:space="preserve"> may receive can be up to 1.10% per annum of the investment amount.</w:t>
      </w:r>
    </w:p>
    <w:p w:rsidR="00682AB5" w:rsidRPr="007F4666" w:rsidRDefault="00682AB5" w:rsidP="00682AB5">
      <w:pPr>
        <w:pStyle w:val="BodyText"/>
        <w:rPr>
          <w:rFonts w:cs="Arial"/>
          <w:bCs/>
          <w:szCs w:val="19"/>
        </w:rPr>
      </w:pPr>
      <w:r w:rsidRPr="007F4666">
        <w:rPr>
          <w:rFonts w:cs="Arial"/>
          <w:szCs w:val="19"/>
        </w:rPr>
        <w:t>Crown Wealth Group</w:t>
      </w:r>
      <w:r w:rsidRPr="007F4666">
        <w:rPr>
          <w:rFonts w:cs="Arial"/>
          <w:bCs/>
          <w:szCs w:val="19"/>
        </w:rPr>
        <w:t xml:space="preserve"> only receives initial or ongoing commission payments on investment or superannuation products, where they are entitled to receive these payments through existing arrangements with product providers.</w:t>
      </w:r>
    </w:p>
    <w:p w:rsidR="00682AB5" w:rsidRPr="007F4666" w:rsidRDefault="00682AB5" w:rsidP="00682AB5">
      <w:pPr>
        <w:pStyle w:val="BodyText"/>
        <w:spacing w:before="120" w:after="40"/>
        <w:rPr>
          <w:rFonts w:cs="Arial"/>
          <w:bCs/>
          <w:kern w:val="32"/>
          <w:szCs w:val="19"/>
          <w:u w:val="single"/>
        </w:rPr>
      </w:pPr>
      <w:r w:rsidRPr="007F4666">
        <w:rPr>
          <w:rFonts w:cs="Arial"/>
          <w:bCs/>
          <w:kern w:val="32"/>
          <w:szCs w:val="19"/>
          <w:u w:val="single"/>
        </w:rPr>
        <w:t>Insurance policies</w:t>
      </w:r>
    </w:p>
    <w:p w:rsidR="00682AB5" w:rsidRPr="007F4666" w:rsidRDefault="00682AB5" w:rsidP="00682AB5">
      <w:pPr>
        <w:pStyle w:val="BodyText"/>
        <w:rPr>
          <w:rFonts w:cs="Arial"/>
          <w:bCs/>
          <w:szCs w:val="19"/>
        </w:rPr>
      </w:pPr>
      <w:r w:rsidRPr="007F4666">
        <w:rPr>
          <w:rFonts w:cs="Arial"/>
          <w:bCs/>
          <w:szCs w:val="19"/>
        </w:rPr>
        <w:t xml:space="preserve">The initial commission that </w:t>
      </w:r>
      <w:r w:rsidRPr="007F4666">
        <w:rPr>
          <w:rFonts w:cs="Arial"/>
          <w:szCs w:val="19"/>
        </w:rPr>
        <w:t>Crown Wealth Group</w:t>
      </w:r>
      <w:r w:rsidRPr="007F4666">
        <w:rPr>
          <w:rFonts w:cs="Arial"/>
          <w:bCs/>
          <w:szCs w:val="19"/>
        </w:rPr>
        <w:t xml:space="preserve"> may receive on insurance policies can be up to 70% of the first year’s premium. </w:t>
      </w:r>
    </w:p>
    <w:p w:rsidR="00682AB5" w:rsidRPr="007F4666" w:rsidRDefault="00682AB5" w:rsidP="00682AB5">
      <w:pPr>
        <w:pStyle w:val="BodyText"/>
        <w:rPr>
          <w:rFonts w:cs="Arial"/>
          <w:bCs/>
          <w:szCs w:val="19"/>
        </w:rPr>
      </w:pPr>
      <w:r w:rsidRPr="007F4666">
        <w:rPr>
          <w:rFonts w:cs="Arial"/>
          <w:bCs/>
          <w:szCs w:val="19"/>
        </w:rPr>
        <w:t xml:space="preserve">The ongoing commission </w:t>
      </w:r>
      <w:r w:rsidR="0018408D">
        <w:rPr>
          <w:rFonts w:cs="Arial"/>
          <w:bCs/>
          <w:szCs w:val="19"/>
        </w:rPr>
        <w:t>that Crown Wealth Group</w:t>
      </w:r>
      <w:r w:rsidR="0018408D" w:rsidRPr="0018408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7F4666">
        <w:rPr>
          <w:rFonts w:cs="Arial"/>
          <w:bCs/>
          <w:szCs w:val="19"/>
        </w:rPr>
        <w:t xml:space="preserve"> can receive may be up to 38.50% per annum of the renewal premium. </w:t>
      </w:r>
    </w:p>
    <w:p w:rsidR="00682AB5" w:rsidRPr="007F4666" w:rsidRDefault="00682AB5" w:rsidP="00682AB5">
      <w:pPr>
        <w:pStyle w:val="BodyText"/>
        <w:rPr>
          <w:rFonts w:cs="Arial"/>
          <w:bCs/>
          <w:szCs w:val="19"/>
        </w:rPr>
      </w:pPr>
      <w:r w:rsidRPr="007F4666">
        <w:rPr>
          <w:rFonts w:cs="Arial"/>
          <w:bCs/>
          <w:szCs w:val="19"/>
        </w:rPr>
        <w:t>We only receive commission payments where we are entitled to receive these payments through existing arrangements with product providers.</w:t>
      </w:r>
      <w:r w:rsidRPr="007F4666" w:rsidDel="00F23763">
        <w:rPr>
          <w:rFonts w:cs="Arial"/>
          <w:bCs/>
          <w:szCs w:val="19"/>
        </w:rPr>
        <w:t xml:space="preserve"> </w:t>
      </w:r>
    </w:p>
    <w:p w:rsidR="00682AB5" w:rsidRPr="007F4666" w:rsidRDefault="00682AB5" w:rsidP="00682AB5">
      <w:pPr>
        <w:autoSpaceDE w:val="0"/>
        <w:autoSpaceDN w:val="0"/>
        <w:adjustRightInd w:val="0"/>
        <w:spacing w:before="60" w:after="60" w:line="191" w:lineRule="atLeast"/>
        <w:rPr>
          <w:rFonts w:ascii="Arial" w:hAnsi="Arial" w:cs="Arial"/>
          <w:bCs/>
          <w:sz w:val="19"/>
          <w:szCs w:val="19"/>
        </w:rPr>
      </w:pPr>
      <w:r w:rsidRPr="007F4666">
        <w:rPr>
          <w:rFonts w:ascii="Arial" w:hAnsi="Arial" w:cs="Arial"/>
          <w:bCs/>
          <w:sz w:val="19"/>
          <w:szCs w:val="19"/>
        </w:rPr>
        <w:t xml:space="preserve">Any commission payments that </w:t>
      </w:r>
      <w:r w:rsidRPr="007F4666">
        <w:rPr>
          <w:rFonts w:ascii="Arial" w:hAnsi="Arial" w:cs="Arial"/>
          <w:sz w:val="19"/>
          <w:szCs w:val="19"/>
        </w:rPr>
        <w:t>Crown Wealth Group</w:t>
      </w:r>
      <w:r w:rsidRPr="007F4666">
        <w:rPr>
          <w:rFonts w:ascii="Arial" w:hAnsi="Arial" w:cs="Arial"/>
          <w:bCs/>
          <w:sz w:val="19"/>
          <w:szCs w:val="19"/>
        </w:rPr>
        <w:t xml:space="preserve"> or I receive are not an additional cost to you.</w:t>
      </w:r>
    </w:p>
    <w:p w:rsidR="00682AB5" w:rsidRPr="007F4666" w:rsidRDefault="007F4666" w:rsidP="00682AB5">
      <w:pPr>
        <w:pStyle w:val="BodyText"/>
        <w:spacing w:before="120" w:after="40"/>
        <w:rPr>
          <w:rStyle w:val="InstructionChar"/>
          <w:rFonts w:cs="Arial"/>
          <w:b w:val="0"/>
          <w:noProof/>
          <w:szCs w:val="19"/>
        </w:rPr>
      </w:pPr>
      <w:r>
        <w:rPr>
          <w:rFonts w:cs="Arial"/>
          <w:bCs/>
          <w:kern w:val="32"/>
          <w:szCs w:val="19"/>
          <w:u w:val="single"/>
        </w:rPr>
        <w:t>Margin Lending</w:t>
      </w:r>
    </w:p>
    <w:p w:rsidR="00682AB5" w:rsidRPr="007F4666" w:rsidRDefault="00682AB5" w:rsidP="00682AB5">
      <w:pPr>
        <w:pStyle w:val="BodyText"/>
        <w:rPr>
          <w:rFonts w:cs="Arial"/>
          <w:szCs w:val="19"/>
        </w:rPr>
      </w:pPr>
      <w:r w:rsidRPr="007F4666">
        <w:rPr>
          <w:rFonts w:cs="Arial"/>
          <w:szCs w:val="19"/>
        </w:rPr>
        <w:t xml:space="preserve">Crown Wealth Group will negotiate a flat fee for service for Gearing strategies. We do not levy this fee against borrowed funds.   </w:t>
      </w:r>
    </w:p>
    <w:p w:rsidR="00682AB5" w:rsidRPr="007F4666" w:rsidRDefault="00682AB5" w:rsidP="00682AB5">
      <w:pPr>
        <w:pStyle w:val="Heading1"/>
        <w:rPr>
          <w:sz w:val="19"/>
          <w:szCs w:val="19"/>
        </w:rPr>
      </w:pPr>
      <w:bookmarkStart w:id="25" w:name="Text127"/>
      <w:bookmarkEnd w:id="24"/>
      <w:r w:rsidRPr="007F4666">
        <w:rPr>
          <w:sz w:val="19"/>
          <w:szCs w:val="19"/>
        </w:rPr>
        <w:t xml:space="preserve">5. </w:t>
      </w:r>
      <w:bookmarkStart w:id="26" w:name="Text134"/>
      <w:bookmarkEnd w:id="25"/>
      <w:r w:rsidRPr="007F4666">
        <w:rPr>
          <w:sz w:val="19"/>
          <w:szCs w:val="19"/>
        </w:rPr>
        <w:t>What Crown Wealth Group pays me as your Adviser</w:t>
      </w:r>
      <w:r w:rsidRPr="007F4666" w:rsidDel="00D035A3">
        <w:rPr>
          <w:sz w:val="19"/>
          <w:szCs w:val="19"/>
        </w:rPr>
        <w:t xml:space="preserve"> </w:t>
      </w:r>
      <w:bookmarkStart w:id="27" w:name="Text135"/>
      <w:bookmarkEnd w:id="26"/>
    </w:p>
    <w:bookmarkEnd w:id="27"/>
    <w:p w:rsidR="00682AB5" w:rsidRPr="007F4666" w:rsidRDefault="007F4666" w:rsidP="00682AB5">
      <w:pPr>
        <w:pStyle w:val="BodyText"/>
        <w:spacing w:before="120" w:after="40"/>
        <w:rPr>
          <w:rFonts w:cs="Arial"/>
          <w:b/>
          <w:bCs/>
          <w:kern w:val="32"/>
          <w:szCs w:val="19"/>
        </w:rPr>
      </w:pPr>
      <w:r>
        <w:rPr>
          <w:rFonts w:cs="Arial"/>
          <w:b/>
          <w:bCs/>
          <w:kern w:val="32"/>
          <w:szCs w:val="19"/>
        </w:rPr>
        <w:t>Fees and Commissions</w:t>
      </w:r>
    </w:p>
    <w:p w:rsidR="00682AB5" w:rsidRPr="007F4666" w:rsidRDefault="00682AB5" w:rsidP="00682AB5">
      <w:pPr>
        <w:pStyle w:val="BodyText"/>
        <w:rPr>
          <w:rFonts w:cs="Arial"/>
          <w:szCs w:val="19"/>
        </w:rPr>
      </w:pPr>
      <w:r w:rsidRPr="007F4666">
        <w:rPr>
          <w:rFonts w:cs="Arial"/>
          <w:szCs w:val="19"/>
        </w:rPr>
        <w:t>Once Crown Wealth Group receives payment for a service, they may pay me 100% of the revenue, fee and bonus amount that they receive.</w:t>
      </w:r>
    </w:p>
    <w:p w:rsidR="00682AB5" w:rsidRPr="007F4666" w:rsidRDefault="00682AB5" w:rsidP="00682AB5">
      <w:pPr>
        <w:pStyle w:val="BodyText"/>
        <w:rPr>
          <w:rFonts w:cs="Arial"/>
          <w:bCs/>
          <w:szCs w:val="19"/>
        </w:rPr>
      </w:pPr>
      <w:r w:rsidRPr="007F4666">
        <w:rPr>
          <w:rFonts w:cs="Arial"/>
          <w:bCs/>
          <w:szCs w:val="19"/>
        </w:rPr>
        <w:t xml:space="preserve">The amounts that are paid to me will be disclosed in your SoA. If the amount is not </w:t>
      </w:r>
      <w:r w:rsidRPr="007F4666">
        <w:rPr>
          <w:rFonts w:cs="Arial"/>
          <w:szCs w:val="19"/>
        </w:rPr>
        <w:t xml:space="preserve">calculated </w:t>
      </w:r>
      <w:r w:rsidRPr="007F4666">
        <w:rPr>
          <w:rFonts w:cs="Arial"/>
          <w:bCs/>
          <w:szCs w:val="19"/>
        </w:rPr>
        <w:t>at the time your SoA is provided, the way the amount is calculated will instead be disclosed.</w:t>
      </w:r>
    </w:p>
    <w:p w:rsidR="00682AB5" w:rsidRPr="007F4666" w:rsidRDefault="00682AB5" w:rsidP="00682AB5">
      <w:pPr>
        <w:pStyle w:val="BodyText"/>
        <w:spacing w:before="120" w:after="40"/>
        <w:rPr>
          <w:rFonts w:cs="Arial"/>
          <w:b/>
          <w:bCs/>
          <w:kern w:val="32"/>
          <w:szCs w:val="19"/>
        </w:rPr>
      </w:pPr>
      <w:r w:rsidRPr="007F4666">
        <w:rPr>
          <w:rFonts w:cs="Arial"/>
          <w:b/>
          <w:bCs/>
          <w:kern w:val="32"/>
          <w:szCs w:val="19"/>
        </w:rPr>
        <w:t>Other benefits that may be received</w:t>
      </w:r>
    </w:p>
    <w:p w:rsidR="00682AB5" w:rsidRPr="007F4666" w:rsidRDefault="007F4666" w:rsidP="00682AB5">
      <w:pPr>
        <w:pStyle w:val="BodyText"/>
        <w:rPr>
          <w:rFonts w:cs="Arial"/>
          <w:szCs w:val="19"/>
        </w:rPr>
      </w:pPr>
      <w:r>
        <w:rPr>
          <w:rFonts w:cs="Arial"/>
          <w:szCs w:val="19"/>
        </w:rPr>
        <w:t>Cro</w:t>
      </w:r>
      <w:r w:rsidR="00682AB5" w:rsidRPr="007F4666">
        <w:rPr>
          <w:rFonts w:cs="Arial"/>
          <w:szCs w:val="19"/>
        </w:rPr>
        <w:t xml:space="preserve">wn Wealth Group may receive quarterly payments from product providers that are on the Crown Wealth Group Approved Product List (‘APL product providers’). Any payments that CWG receives from APL product providers are based on the level of funds under administration, new business placed or new insurance premiums, written by Crown Wealth Group Advisers as applicable. </w:t>
      </w:r>
    </w:p>
    <w:p w:rsidR="00682AB5" w:rsidRDefault="00682AB5" w:rsidP="00682AB5">
      <w:pPr>
        <w:pStyle w:val="Heading2"/>
        <w:spacing w:before="60" w:after="60"/>
        <w:rPr>
          <w:rFonts w:ascii="Arial" w:hAnsi="Arial" w:cs="Arial"/>
          <w:color w:val="auto"/>
          <w:sz w:val="19"/>
          <w:szCs w:val="19"/>
        </w:rPr>
      </w:pPr>
      <w:r w:rsidRPr="007F4666">
        <w:rPr>
          <w:rFonts w:ascii="Arial" w:hAnsi="Arial" w:cs="Arial"/>
          <w:b w:val="0"/>
          <w:color w:val="auto"/>
          <w:sz w:val="19"/>
          <w:szCs w:val="19"/>
        </w:rPr>
        <w:t>Any payments that Crown Wealth Group receives from APL product providers or which I may receive a share of, are not deducted from your investment or insurance premiums, nor are they an additional cost to you. The details of any revenue sharing arrangements which may apply to any products recommended to you will be set out in the SOA.</w:t>
      </w:r>
      <w:r w:rsidRPr="007F4666">
        <w:rPr>
          <w:rFonts w:ascii="Arial" w:hAnsi="Arial" w:cs="Arial"/>
          <w:color w:val="auto"/>
          <w:sz w:val="19"/>
          <w:szCs w:val="19"/>
        </w:rPr>
        <w:t>  </w:t>
      </w:r>
    </w:p>
    <w:p w:rsidR="00B5600E" w:rsidRDefault="00B5600E" w:rsidP="00B5600E">
      <w:pPr>
        <w:rPr>
          <w:rFonts w:eastAsiaTheme="majorEastAsia"/>
        </w:rPr>
      </w:pPr>
    </w:p>
    <w:p w:rsidR="00B5600E" w:rsidRDefault="00B5600E" w:rsidP="00B5600E">
      <w:pPr>
        <w:rPr>
          <w:rFonts w:eastAsiaTheme="majorEastAsia"/>
        </w:rPr>
      </w:pPr>
    </w:p>
    <w:p w:rsidR="00B5600E" w:rsidRDefault="00B5600E" w:rsidP="00B5600E">
      <w:pPr>
        <w:rPr>
          <w:rFonts w:eastAsiaTheme="majorEastAsia"/>
        </w:rPr>
      </w:pPr>
    </w:p>
    <w:p w:rsidR="00B5600E" w:rsidRPr="00B5600E" w:rsidRDefault="00B5600E" w:rsidP="00B5600E">
      <w:pPr>
        <w:rPr>
          <w:rFonts w:eastAsiaTheme="majorEastAsia"/>
        </w:rPr>
      </w:pPr>
    </w:p>
    <w:p w:rsidR="00682AB5" w:rsidRPr="007F4666" w:rsidRDefault="00682AB5" w:rsidP="00682AB5">
      <w:pPr>
        <w:pStyle w:val="BodyText"/>
        <w:spacing w:before="120" w:after="40"/>
        <w:rPr>
          <w:rFonts w:cs="Arial"/>
          <w:b/>
          <w:bCs/>
          <w:kern w:val="32"/>
          <w:szCs w:val="19"/>
        </w:rPr>
      </w:pPr>
      <w:bookmarkStart w:id="28" w:name="Text165"/>
      <w:r w:rsidRPr="007F4666">
        <w:rPr>
          <w:rFonts w:cs="Arial"/>
          <w:b/>
          <w:bCs/>
          <w:kern w:val="32"/>
          <w:szCs w:val="19"/>
        </w:rPr>
        <w:t>Referral payments</w:t>
      </w:r>
    </w:p>
    <w:p w:rsidR="00682AB5" w:rsidRPr="007F4666" w:rsidRDefault="00682AB5" w:rsidP="00682AB5">
      <w:pPr>
        <w:pStyle w:val="Heading2"/>
        <w:spacing w:before="60" w:after="60"/>
        <w:rPr>
          <w:rFonts w:ascii="Arial" w:hAnsi="Arial" w:cs="Arial"/>
          <w:b w:val="0"/>
          <w:color w:val="auto"/>
          <w:sz w:val="19"/>
          <w:szCs w:val="19"/>
        </w:rPr>
      </w:pPr>
      <w:r w:rsidRPr="007F4666">
        <w:rPr>
          <w:rFonts w:ascii="Arial" w:hAnsi="Arial" w:cs="Arial"/>
          <w:b w:val="0"/>
          <w:color w:val="auto"/>
          <w:sz w:val="19"/>
          <w:szCs w:val="19"/>
        </w:rPr>
        <w:t>If you were referred by another party, or if Wise Advice or I have referred you to someone else, Crown Wealth Group or I may pay that referral party a fee or commission. Crown Wealth Group or I may receive a referral fee in the event that we refer you to someone. Your SoA will disclose these referral payments and the amounts paid.</w:t>
      </w:r>
    </w:p>
    <w:bookmarkEnd w:id="28"/>
    <w:p w:rsidR="00682AB5" w:rsidRPr="007F4666" w:rsidRDefault="007F4666" w:rsidP="00682AB5">
      <w:pPr>
        <w:pStyle w:val="BodyText"/>
        <w:spacing w:before="120" w:after="40"/>
        <w:rPr>
          <w:rFonts w:cs="Arial"/>
          <w:b/>
          <w:bCs/>
          <w:kern w:val="32"/>
          <w:szCs w:val="19"/>
        </w:rPr>
      </w:pPr>
      <w:r>
        <w:rPr>
          <w:rFonts w:cs="Arial"/>
          <w:b/>
          <w:bCs/>
          <w:kern w:val="32"/>
          <w:szCs w:val="19"/>
        </w:rPr>
        <w:t>Other benefits that I may receive</w:t>
      </w:r>
    </w:p>
    <w:p w:rsidR="007F4666" w:rsidRPr="007F4666" w:rsidRDefault="00682AB5" w:rsidP="007F4666">
      <w:pPr>
        <w:pStyle w:val="BodyText"/>
        <w:rPr>
          <w:rFonts w:cs="Arial"/>
          <w:szCs w:val="19"/>
        </w:rPr>
      </w:pPr>
      <w:bookmarkStart w:id="29" w:name="Text166"/>
      <w:r w:rsidRPr="007F4666">
        <w:rPr>
          <w:rFonts w:cs="Arial"/>
          <w:szCs w:val="19"/>
        </w:rPr>
        <w:t>From time to time,</w:t>
      </w:r>
      <w:r w:rsidR="007F4666">
        <w:rPr>
          <w:rFonts w:cs="Arial"/>
          <w:szCs w:val="19"/>
        </w:rPr>
        <w:t xml:space="preserve"> I</w:t>
      </w:r>
      <w:r w:rsidRPr="007F4666">
        <w:rPr>
          <w:rFonts w:cs="Arial"/>
          <w:szCs w:val="19"/>
        </w:rPr>
        <w:t xml:space="preserve"> </w:t>
      </w:r>
      <w:bookmarkEnd w:id="29"/>
      <w:r w:rsidR="007F4666">
        <w:rPr>
          <w:rFonts w:cs="Arial"/>
          <w:szCs w:val="19"/>
        </w:rPr>
        <w:t>may also receive other benefits which may include:</w:t>
      </w:r>
    </w:p>
    <w:p w:rsidR="007F4666" w:rsidRPr="007F4666" w:rsidRDefault="007F4666" w:rsidP="007F4666">
      <w:pPr>
        <w:pStyle w:val="ListBullet"/>
        <w:numPr>
          <w:ilvl w:val="0"/>
          <w:numId w:val="7"/>
        </w:numPr>
        <w:tabs>
          <w:tab w:val="clear" w:pos="227"/>
        </w:tabs>
        <w:rPr>
          <w:rFonts w:cs="Arial"/>
          <w:szCs w:val="19"/>
        </w:rPr>
      </w:pPr>
      <w:r w:rsidRPr="007F4666">
        <w:rPr>
          <w:rFonts w:cs="Arial"/>
          <w:szCs w:val="19"/>
        </w:rPr>
        <w:t xml:space="preserve">Educational conferences and seminars: these are arranged by Crown Wealth Group and attendance may be fully or partially subsidised by Crown Wealth Group. </w:t>
      </w:r>
    </w:p>
    <w:p w:rsidR="007F4666" w:rsidRPr="007F4666" w:rsidRDefault="007F4666" w:rsidP="007F4666">
      <w:pPr>
        <w:pStyle w:val="ListBullet"/>
        <w:numPr>
          <w:ilvl w:val="0"/>
          <w:numId w:val="7"/>
        </w:numPr>
        <w:tabs>
          <w:tab w:val="clear" w:pos="227"/>
        </w:tabs>
        <w:rPr>
          <w:rFonts w:cs="Arial"/>
          <w:szCs w:val="19"/>
        </w:rPr>
      </w:pPr>
      <w:r w:rsidRPr="007F4666">
        <w:rPr>
          <w:rFonts w:cs="Arial"/>
          <w:szCs w:val="19"/>
        </w:rPr>
        <w:t xml:space="preserve">Non-monetary benefits: these may include business lunches, tickets to sporting and cultural events, promotional merchandise or other minor benefits from Crown Wealth Group or product providers. </w:t>
      </w:r>
    </w:p>
    <w:p w:rsidR="007F4666" w:rsidRPr="007F4666" w:rsidRDefault="007F4666" w:rsidP="007F4666">
      <w:pPr>
        <w:pStyle w:val="ListBullet"/>
        <w:numPr>
          <w:ilvl w:val="0"/>
          <w:numId w:val="0"/>
        </w:numPr>
        <w:rPr>
          <w:rFonts w:cs="Arial"/>
          <w:szCs w:val="19"/>
        </w:rPr>
      </w:pPr>
      <w:r w:rsidRPr="007F4666">
        <w:rPr>
          <w:rFonts w:cs="Arial"/>
          <w:szCs w:val="19"/>
        </w:rPr>
        <w:t xml:space="preserve">These benefits are discretionary in nature and relate to future events. It is therefore not possible to provide an estimated dollar value on these benefits at this point in time. </w:t>
      </w:r>
    </w:p>
    <w:p w:rsidR="007F4666" w:rsidRPr="007F4666" w:rsidRDefault="007F4666" w:rsidP="007F4666">
      <w:pPr>
        <w:pStyle w:val="ListBullet"/>
        <w:numPr>
          <w:ilvl w:val="0"/>
          <w:numId w:val="0"/>
        </w:numPr>
        <w:rPr>
          <w:rFonts w:cs="Arial"/>
          <w:szCs w:val="19"/>
        </w:rPr>
      </w:pPr>
      <w:r w:rsidRPr="007F4666">
        <w:rPr>
          <w:rFonts w:cs="Arial"/>
          <w:szCs w:val="19"/>
        </w:rPr>
        <w:t>Any other benefits that Crown Wealth Group or I may receive will only be accepted to a value of less than $300 per provider per year.</w:t>
      </w:r>
      <w:r w:rsidRPr="007F4666">
        <w:rPr>
          <w:rFonts w:cs="Arial"/>
          <w:bCs/>
          <w:szCs w:val="19"/>
        </w:rPr>
        <w:t xml:space="preserve"> If other benefits over this limit are received, they will be declined or if delivery has already been made, they will be disposed of. In the instance that a benefit has been received and needs to be disposed of, that benefit will be passed on to charity or disposed of by other means.</w:t>
      </w:r>
    </w:p>
    <w:p w:rsidR="00682AB5" w:rsidRPr="007F4666" w:rsidRDefault="007F4666" w:rsidP="007F4666">
      <w:pPr>
        <w:pStyle w:val="BodyText"/>
        <w:rPr>
          <w:rFonts w:cs="Arial"/>
          <w:szCs w:val="19"/>
        </w:rPr>
        <w:sectPr w:rsidR="00682AB5" w:rsidRPr="007F4666" w:rsidSect="00682AB5">
          <w:headerReference w:type="default" r:id="rId15"/>
          <w:footerReference w:type="default" r:id="rId16"/>
          <w:pgSz w:w="11906" w:h="16838" w:code="9"/>
          <w:pgMar w:top="-918" w:right="567" w:bottom="567" w:left="851" w:header="284" w:footer="372" w:gutter="0"/>
          <w:cols w:num="2" w:space="227"/>
          <w:docGrid w:linePitch="360"/>
        </w:sectPr>
      </w:pPr>
      <w:r w:rsidRPr="007F4666">
        <w:rPr>
          <w:rFonts w:cs="Arial"/>
          <w:szCs w:val="19"/>
        </w:rPr>
        <w:t>Crown Wealth Group maintains a public register of all other benefits they receive. Crown Wealth Group also maintains a Conflicts of Interest register for circumstances where some or all of your interests may be inconsistent or diverge from some or all of my interests or those of Crown Wealth Group . If you would like to see a copy of these registers, you can contact Crown Wealth Group</w:t>
      </w:r>
      <w:r>
        <w:rPr>
          <w:rFonts w:cs="Arial"/>
          <w:szCs w:val="19"/>
        </w:rPr>
        <w:t>.</w:t>
      </w:r>
      <w:r>
        <w:rPr>
          <w:rFonts w:cs="Arial"/>
          <w:szCs w:val="19"/>
        </w:rPr>
        <w:br w:type="page"/>
      </w:r>
    </w:p>
    <w:p w:rsidR="00682AB5" w:rsidRDefault="00F667AE" w:rsidP="00682AB5">
      <w:pPr>
        <w:pStyle w:val="BodyText"/>
        <w:rPr>
          <w:b/>
        </w:rPr>
      </w:pPr>
      <w:r>
        <w:rPr>
          <w:b/>
          <w:noProof/>
          <w:lang w:eastAsia="en-AU"/>
        </w:rPr>
        <w:lastRenderedPageBreak/>
        <w:drawing>
          <wp:anchor distT="0" distB="0" distL="114300" distR="114300" simplePos="0" relativeHeight="251661312" behindDoc="0" locked="0" layoutInCell="1" allowOverlap="1" wp14:anchorId="69CC208A" wp14:editId="570930F6">
            <wp:simplePos x="0" y="0"/>
            <wp:positionH relativeFrom="column">
              <wp:posOffset>3999230</wp:posOffset>
            </wp:positionH>
            <wp:positionV relativeFrom="paragraph">
              <wp:posOffset>-516890</wp:posOffset>
            </wp:positionV>
            <wp:extent cx="2190115" cy="1057275"/>
            <wp:effectExtent l="0" t="0" r="635" b="9525"/>
            <wp:wrapNone/>
            <wp:docPr id="8" name="Picture 8" descr="C:\Users\Mel\Desktop\WAF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el\Desktop\WAFS logo.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11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AB5" w:rsidRDefault="00682AB5" w:rsidP="00682AB5">
      <w:pPr>
        <w:pStyle w:val="BodyText"/>
        <w:rPr>
          <w:b/>
        </w:rPr>
      </w:pPr>
    </w:p>
    <w:p w:rsidR="00682AB5" w:rsidRDefault="00682AB5" w:rsidP="00682AB5">
      <w:pPr>
        <w:pStyle w:val="BodyText"/>
        <w:rPr>
          <w:b/>
        </w:rPr>
      </w:pPr>
    </w:p>
    <w:p w:rsidR="00682AB5" w:rsidRDefault="00682AB5" w:rsidP="00682AB5">
      <w:pPr>
        <w:pStyle w:val="BodyText"/>
        <w:rPr>
          <w:b/>
        </w:rPr>
      </w:pPr>
    </w:p>
    <w:p w:rsidR="00682AB5" w:rsidRPr="00D97F5F" w:rsidRDefault="00682AB5" w:rsidP="00682AB5">
      <w:pPr>
        <w:pStyle w:val="BodyText"/>
        <w:rPr>
          <w:b/>
        </w:rPr>
      </w:pPr>
    </w:p>
    <w:tbl>
      <w:tblPr>
        <w:tblW w:w="11927" w:type="dxa"/>
        <w:tblInd w:w="2" w:type="dxa"/>
        <w:tblCellMar>
          <w:top w:w="57" w:type="dxa"/>
          <w:left w:w="85" w:type="dxa"/>
          <w:bottom w:w="57" w:type="dxa"/>
          <w:right w:w="85" w:type="dxa"/>
        </w:tblCellMar>
        <w:tblLook w:val="01E0" w:firstRow="1" w:lastRow="1" w:firstColumn="1" w:lastColumn="1" w:noHBand="0" w:noVBand="0"/>
      </w:tblPr>
      <w:tblGrid>
        <w:gridCol w:w="10485"/>
        <w:gridCol w:w="1442"/>
      </w:tblGrid>
      <w:tr w:rsidR="00682AB5" w:rsidRPr="00D97F5F" w:rsidTr="00FE5904">
        <w:trPr>
          <w:trHeight w:hRule="exact" w:val="1474"/>
        </w:trPr>
        <w:tc>
          <w:tcPr>
            <w:tcW w:w="11927" w:type="dxa"/>
            <w:gridSpan w:val="2"/>
            <w:shd w:val="clear" w:color="auto" w:fill="auto"/>
            <w:tcMar>
              <w:left w:w="851" w:type="dxa"/>
              <w:right w:w="0" w:type="dxa"/>
            </w:tcMar>
            <w:vAlign w:val="center"/>
          </w:tcPr>
          <w:p w:rsidR="00682AB5" w:rsidRPr="00D97F5F" w:rsidRDefault="00682AB5" w:rsidP="00FE5904">
            <w:pPr>
              <w:rPr>
                <w:caps/>
                <w:sz w:val="72"/>
                <w:szCs w:val="72"/>
              </w:rPr>
            </w:pPr>
            <w:r w:rsidRPr="00D97F5F">
              <w:rPr>
                <w:caps/>
                <w:sz w:val="72"/>
                <w:szCs w:val="72"/>
              </w:rPr>
              <w:t>CLIENT RECEIPT</w:t>
            </w:r>
          </w:p>
        </w:tc>
      </w:tr>
      <w:tr w:rsidR="00682AB5" w:rsidRPr="00D97F5F" w:rsidTr="00FE5904">
        <w:trPr>
          <w:gridAfter w:val="1"/>
          <w:wAfter w:w="1442" w:type="dxa"/>
        </w:trPr>
        <w:tc>
          <w:tcPr>
            <w:tcW w:w="10485" w:type="dxa"/>
            <w:shd w:val="clear" w:color="auto" w:fill="auto"/>
            <w:tcMar>
              <w:left w:w="0" w:type="dxa"/>
              <w:bottom w:w="0" w:type="dxa"/>
              <w:right w:w="0" w:type="dxa"/>
            </w:tcMar>
          </w:tcPr>
          <w:p w:rsidR="00682AB5" w:rsidRPr="00D97F5F" w:rsidRDefault="00682AB5" w:rsidP="00FE5904">
            <w:pPr>
              <w:spacing w:before="240" w:after="60" w:line="191" w:lineRule="atLeast"/>
            </w:pPr>
            <w:r w:rsidRPr="00D97F5F">
              <w:t xml:space="preserve">                   My Adviser has provided me with the </w:t>
            </w:r>
            <w:r>
              <w:t>Crown Wealth Group</w:t>
            </w:r>
            <w:r w:rsidRPr="00D97F5F">
              <w:t xml:space="preserve">  (FSG) version noted below</w:t>
            </w:r>
            <w:r w:rsidRPr="00D97F5F">
              <w:br/>
              <w:t xml:space="preserve">                  and explained its contents.</w:t>
            </w:r>
          </w:p>
        </w:tc>
      </w:tr>
      <w:tr w:rsidR="00682AB5" w:rsidRPr="00D97F5F" w:rsidTr="00FE5904">
        <w:trPr>
          <w:gridAfter w:val="1"/>
          <w:wAfter w:w="1442" w:type="dxa"/>
        </w:trPr>
        <w:tc>
          <w:tcPr>
            <w:tcW w:w="10485" w:type="dxa"/>
            <w:shd w:val="clear" w:color="auto" w:fill="auto"/>
            <w:tcMar>
              <w:left w:w="0" w:type="dxa"/>
              <w:bottom w:w="0" w:type="dxa"/>
              <w:right w:w="0" w:type="dxa"/>
            </w:tcMar>
          </w:tcPr>
          <w:p w:rsidR="00682AB5" w:rsidRPr="00B5600E" w:rsidRDefault="00682AB5" w:rsidP="00FE5904">
            <w:pPr>
              <w:spacing w:before="60" w:after="60" w:line="191" w:lineRule="atLeast"/>
              <w:rPr>
                <w:sz w:val="20"/>
                <w:szCs w:val="20"/>
              </w:rPr>
            </w:pPr>
            <w:r w:rsidRPr="00D97F5F">
              <w:rPr>
                <w:szCs w:val="19"/>
              </w:rPr>
              <w:t xml:space="preserve">                    </w:t>
            </w:r>
            <w:r w:rsidRPr="00B5600E">
              <w:rPr>
                <w:sz w:val="20"/>
                <w:szCs w:val="20"/>
              </w:rPr>
              <w:t xml:space="preserve">Version </w:t>
            </w:r>
            <w:r w:rsidR="00B5600E" w:rsidRPr="00B5600E">
              <w:rPr>
                <w:rFonts w:ascii="Arial Narrow" w:hAnsi="Arial Narrow" w:cs="Arial"/>
                <w:b/>
                <w:color w:val="000000"/>
                <w:w w:val="115"/>
                <w:sz w:val="20"/>
                <w:szCs w:val="20"/>
                <w:lang w:val="en-US"/>
              </w:rPr>
              <w:t xml:space="preserve"> FSG 4.1, Issue Date: 1 November 2018</w:t>
            </w:r>
          </w:p>
        </w:tc>
      </w:tr>
      <w:tr w:rsidR="00682AB5" w:rsidRPr="00D97F5F" w:rsidTr="00FE5904">
        <w:trPr>
          <w:gridAfter w:val="1"/>
          <w:wAfter w:w="1442" w:type="dxa"/>
        </w:trPr>
        <w:tc>
          <w:tcPr>
            <w:tcW w:w="10485" w:type="dxa"/>
            <w:shd w:val="clear" w:color="auto" w:fill="auto"/>
            <w:tcMar>
              <w:left w:w="0" w:type="dxa"/>
              <w:bottom w:w="0" w:type="dxa"/>
              <w:right w:w="0" w:type="dxa"/>
            </w:tcMar>
            <w:vAlign w:val="bottom"/>
          </w:tcPr>
          <w:p w:rsidR="00682AB5" w:rsidRPr="00D97F5F" w:rsidRDefault="00682AB5" w:rsidP="00FE5904">
            <w:pPr>
              <w:spacing w:before="60" w:after="60" w:line="191" w:lineRule="atLeast"/>
            </w:pPr>
            <w:r w:rsidRPr="00D97F5F">
              <w:t xml:space="preserve">                     Full name</w:t>
            </w:r>
          </w:p>
          <w:p w:rsidR="00682AB5" w:rsidRPr="00D97F5F" w:rsidRDefault="00682AB5" w:rsidP="00FE5904">
            <w:pPr>
              <w:spacing w:before="60" w:after="60" w:line="191" w:lineRule="atLeast"/>
            </w:pPr>
            <w:r w:rsidRPr="00D97F5F">
              <w:t xml:space="preserve">                   (please print):  __________________________________________________________________________</w:t>
            </w:r>
          </w:p>
        </w:tc>
      </w:tr>
      <w:tr w:rsidR="00682AB5" w:rsidRPr="00D97F5F" w:rsidTr="00FE5904">
        <w:trPr>
          <w:gridAfter w:val="1"/>
          <w:wAfter w:w="1442" w:type="dxa"/>
        </w:trPr>
        <w:tc>
          <w:tcPr>
            <w:tcW w:w="10485" w:type="dxa"/>
            <w:shd w:val="clear" w:color="auto" w:fill="auto"/>
            <w:tcMar>
              <w:left w:w="0" w:type="dxa"/>
              <w:bottom w:w="0" w:type="dxa"/>
              <w:right w:w="0" w:type="dxa"/>
            </w:tcMar>
            <w:vAlign w:val="bottom"/>
          </w:tcPr>
          <w:p w:rsidR="00682AB5" w:rsidRPr="00D97F5F" w:rsidRDefault="00682AB5" w:rsidP="00FE5904">
            <w:pPr>
              <w:spacing w:before="60" w:after="60" w:line="191" w:lineRule="atLeast"/>
              <w:jc w:val="right"/>
            </w:pPr>
          </w:p>
          <w:p w:rsidR="00682AB5" w:rsidRPr="00D97F5F" w:rsidRDefault="00682AB5" w:rsidP="00FE5904">
            <w:pPr>
              <w:spacing w:before="60" w:after="60" w:line="191" w:lineRule="atLeast"/>
              <w:jc w:val="right"/>
            </w:pPr>
            <w:r w:rsidRPr="00D97F5F">
              <w:t xml:space="preserve">          Signed: _____________________________________________ Dated: ___________________________</w:t>
            </w:r>
          </w:p>
        </w:tc>
      </w:tr>
      <w:tr w:rsidR="00682AB5" w:rsidRPr="00D97F5F" w:rsidTr="00FE5904">
        <w:tblPrEx>
          <w:tblCellMar>
            <w:top w:w="0" w:type="dxa"/>
            <w:left w:w="108" w:type="dxa"/>
            <w:bottom w:w="0" w:type="dxa"/>
            <w:right w:w="108" w:type="dxa"/>
          </w:tblCellMar>
        </w:tblPrEx>
        <w:trPr>
          <w:gridAfter w:val="1"/>
          <w:wAfter w:w="1442" w:type="dxa"/>
        </w:trPr>
        <w:tc>
          <w:tcPr>
            <w:tcW w:w="10485" w:type="dxa"/>
            <w:vAlign w:val="bottom"/>
          </w:tcPr>
          <w:p w:rsidR="00682AB5" w:rsidRPr="00D97F5F" w:rsidRDefault="00682AB5" w:rsidP="00FE5904">
            <w:pPr>
              <w:spacing w:before="60" w:after="60" w:line="191" w:lineRule="atLeast"/>
            </w:pPr>
            <w:r w:rsidRPr="00D97F5F">
              <w:t xml:space="preserve">                     Full name</w:t>
            </w:r>
          </w:p>
          <w:p w:rsidR="00682AB5" w:rsidRPr="00D97F5F" w:rsidRDefault="00682AB5" w:rsidP="00FE5904">
            <w:pPr>
              <w:spacing w:before="60" w:after="60" w:line="191" w:lineRule="atLeast"/>
            </w:pPr>
            <w:r w:rsidRPr="00D97F5F">
              <w:t xml:space="preserve">                   (please print):__________________________________________ ______________________________</w:t>
            </w:r>
          </w:p>
        </w:tc>
      </w:tr>
      <w:tr w:rsidR="00682AB5" w:rsidRPr="001F3357" w:rsidTr="00FE5904">
        <w:tblPrEx>
          <w:tblCellMar>
            <w:top w:w="0" w:type="dxa"/>
            <w:left w:w="108" w:type="dxa"/>
            <w:bottom w:w="0" w:type="dxa"/>
            <w:right w:w="108" w:type="dxa"/>
          </w:tblCellMar>
        </w:tblPrEx>
        <w:trPr>
          <w:gridAfter w:val="1"/>
          <w:wAfter w:w="1442" w:type="dxa"/>
        </w:trPr>
        <w:tc>
          <w:tcPr>
            <w:tcW w:w="10485" w:type="dxa"/>
            <w:vAlign w:val="bottom"/>
          </w:tcPr>
          <w:p w:rsidR="00682AB5" w:rsidRPr="00D97F5F" w:rsidRDefault="00682AB5" w:rsidP="00FE5904">
            <w:pPr>
              <w:spacing w:before="60" w:after="60" w:line="191" w:lineRule="atLeast"/>
              <w:jc w:val="right"/>
            </w:pPr>
          </w:p>
          <w:p w:rsidR="00682AB5" w:rsidRPr="001F3357" w:rsidRDefault="00682AB5" w:rsidP="00FE5904">
            <w:pPr>
              <w:spacing w:before="60" w:after="60" w:line="191" w:lineRule="atLeast"/>
              <w:jc w:val="right"/>
            </w:pPr>
            <w:r w:rsidRPr="00D97F5F">
              <w:t xml:space="preserve">          Signed: _____________________________________________ Dated: ____________________________</w:t>
            </w:r>
          </w:p>
        </w:tc>
      </w:tr>
      <w:tr w:rsidR="00682AB5" w:rsidRPr="001F3357" w:rsidTr="00FE5904">
        <w:tblPrEx>
          <w:tblCellMar>
            <w:top w:w="0" w:type="dxa"/>
            <w:left w:w="108" w:type="dxa"/>
            <w:bottom w:w="0" w:type="dxa"/>
            <w:right w:w="108" w:type="dxa"/>
          </w:tblCellMar>
        </w:tblPrEx>
        <w:trPr>
          <w:gridAfter w:val="1"/>
          <w:wAfter w:w="1442" w:type="dxa"/>
        </w:trPr>
        <w:tc>
          <w:tcPr>
            <w:tcW w:w="10485" w:type="dxa"/>
          </w:tcPr>
          <w:p w:rsidR="00682AB5" w:rsidRPr="001F3357" w:rsidRDefault="00682AB5" w:rsidP="00FE5904">
            <w:pPr>
              <w:spacing w:before="60" w:after="60" w:line="191" w:lineRule="atLeast"/>
            </w:pPr>
          </w:p>
        </w:tc>
      </w:tr>
      <w:bookmarkEnd w:id="2"/>
    </w:tbl>
    <w:p w:rsidR="00682AB5" w:rsidRPr="00C603D3" w:rsidRDefault="00682AB5" w:rsidP="00682AB5">
      <w:pPr>
        <w:pStyle w:val="ListBullet"/>
        <w:keepLines w:val="0"/>
        <w:numPr>
          <w:ilvl w:val="0"/>
          <w:numId w:val="0"/>
        </w:numPr>
        <w:spacing w:before="0" w:after="0" w:line="240" w:lineRule="auto"/>
        <w:rPr>
          <w:sz w:val="2"/>
          <w:szCs w:val="2"/>
        </w:rPr>
      </w:pPr>
    </w:p>
    <w:p w:rsidR="00682AB5" w:rsidRDefault="00682AB5"/>
    <w:sectPr w:rsidR="00682AB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C94" w:rsidRDefault="00FB5C94" w:rsidP="00682AB5">
      <w:pPr>
        <w:spacing w:after="0" w:line="240" w:lineRule="auto"/>
      </w:pPr>
      <w:r>
        <w:separator/>
      </w:r>
    </w:p>
  </w:endnote>
  <w:endnote w:type="continuationSeparator" w:id="0">
    <w:p w:rsidR="00FB5C94" w:rsidRDefault="00FB5C94" w:rsidP="0068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AB5" w:rsidRDefault="00682AB5" w:rsidP="0022380D">
    <w:pPr>
      <w:pStyle w:val="Footer"/>
      <w:tabs>
        <w:tab w:val="center" w:pos="5244"/>
        <w:tab w:val="right" w:pos="10488"/>
      </w:tabs>
    </w:pPr>
    <w:r>
      <w:tab/>
    </w:r>
    <w:r>
      <w:tab/>
    </w:r>
    <w:r>
      <w:tab/>
      <w:t xml:space="preserve">page </w:t>
    </w:r>
    <w:r>
      <w:fldChar w:fldCharType="begin"/>
    </w:r>
    <w:r>
      <w:instrText xml:space="preserve"> PAGE </w:instrText>
    </w:r>
    <w:r>
      <w:fldChar w:fldCharType="separate"/>
    </w:r>
    <w:r w:rsidR="0069130F">
      <w:rPr>
        <w:noProof/>
      </w:rPr>
      <w:t>4</w:t>
    </w:r>
    <w:r>
      <w:rPr>
        <w:noProof/>
      </w:rPr>
      <w:fldChar w:fldCharType="end"/>
    </w:r>
    <w:r>
      <w:t xml:space="preserve"> of </w:t>
    </w:r>
    <w:r w:rsidR="00FB5C94">
      <w:fldChar w:fldCharType="begin"/>
    </w:r>
    <w:r w:rsidR="00FB5C94">
      <w:instrText xml:space="preserve"> NUMPAGES </w:instrText>
    </w:r>
    <w:r w:rsidR="00FB5C94">
      <w:fldChar w:fldCharType="separate"/>
    </w:r>
    <w:r w:rsidR="0069130F">
      <w:rPr>
        <w:noProof/>
      </w:rPr>
      <w:t>6</w:t>
    </w:r>
    <w:r w:rsidR="00FB5C94">
      <w:rPr>
        <w:noProof/>
      </w:rPr>
      <w:fldChar w:fldCharType="end"/>
    </w:r>
  </w:p>
  <w:p w:rsidR="00682AB5" w:rsidRPr="00E01726" w:rsidRDefault="00682AB5" w:rsidP="0022380D">
    <w:pPr>
      <w:pStyle w:val="Footer"/>
      <w:tabs>
        <w:tab w:val="right" w:pos="1048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AB5" w:rsidRDefault="00682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AB5" w:rsidRDefault="00682A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AB5" w:rsidRDefault="00682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C94" w:rsidRDefault="00FB5C94" w:rsidP="00682AB5">
      <w:pPr>
        <w:spacing w:after="0" w:line="240" w:lineRule="auto"/>
      </w:pPr>
      <w:r>
        <w:separator/>
      </w:r>
    </w:p>
  </w:footnote>
  <w:footnote w:type="continuationSeparator" w:id="0">
    <w:p w:rsidR="00FB5C94" w:rsidRDefault="00FB5C94" w:rsidP="00682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AB5" w:rsidRDefault="00682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AB5" w:rsidRDefault="00682A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AB5" w:rsidRDefault="00682A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AB5" w:rsidRDefault="00682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CC7B7E"/>
    <w:lvl w:ilvl="0">
      <w:start w:val="1"/>
      <w:numFmt w:val="bullet"/>
      <w:pStyle w:val="ListBullet"/>
      <w:lvlText w:val=""/>
      <w:lvlJc w:val="left"/>
      <w:pPr>
        <w:tabs>
          <w:tab w:val="num" w:pos="360"/>
        </w:tabs>
        <w:ind w:left="360" w:hanging="360"/>
      </w:pPr>
      <w:rPr>
        <w:rFonts w:ascii="Symbol" w:hAnsi="Symbol" w:hint="default"/>
        <w:color w:val="6A2382"/>
        <w:sz w:val="18"/>
      </w:rPr>
    </w:lvl>
  </w:abstractNum>
  <w:abstractNum w:abstractNumId="1" w15:restartNumberingAfterBreak="0">
    <w:nsid w:val="11604867"/>
    <w:multiLevelType w:val="hybridMultilevel"/>
    <w:tmpl w:val="9CC4A0E8"/>
    <w:lvl w:ilvl="0" w:tplc="1F2642B8">
      <w:start w:val="1"/>
      <w:numFmt w:val="bullet"/>
      <w:lvlText w:val=""/>
      <w:lvlJc w:val="left"/>
      <w:pPr>
        <w:ind w:left="360" w:hanging="360"/>
      </w:pPr>
      <w:rPr>
        <w:rFonts w:ascii="Wingdings" w:hAnsi="Wingdings" w:hint="default"/>
        <w:color w:val="6A2382"/>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9EF72EC"/>
    <w:multiLevelType w:val="hybridMultilevel"/>
    <w:tmpl w:val="2EE6A9F4"/>
    <w:lvl w:ilvl="0" w:tplc="0C090001">
      <w:start w:val="1"/>
      <w:numFmt w:val="bullet"/>
      <w:lvlText w:val=""/>
      <w:lvlJc w:val="left"/>
      <w:pPr>
        <w:ind w:left="360" w:hanging="360"/>
      </w:pPr>
      <w:rPr>
        <w:rFonts w:ascii="Symbol" w:hAnsi="Symbol" w:hint="default"/>
        <w:color w:val="auto"/>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FA91CFC"/>
    <w:multiLevelType w:val="hybridMultilevel"/>
    <w:tmpl w:val="97C88366"/>
    <w:lvl w:ilvl="0" w:tplc="75E41890">
      <w:start w:val="1"/>
      <w:numFmt w:val="bullet"/>
      <w:lvlText w:val=""/>
      <w:lvlJc w:val="left"/>
      <w:pPr>
        <w:ind w:left="360" w:hanging="360"/>
      </w:pPr>
      <w:rPr>
        <w:rFonts w:ascii="Symbol" w:hAnsi="Symbol" w:hint="default"/>
        <w:color w:val="auto"/>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D77813"/>
    <w:multiLevelType w:val="hybridMultilevel"/>
    <w:tmpl w:val="8732183C"/>
    <w:lvl w:ilvl="0" w:tplc="1F2642B8">
      <w:start w:val="1"/>
      <w:numFmt w:val="bullet"/>
      <w:lvlText w:val=""/>
      <w:lvlJc w:val="left"/>
      <w:pPr>
        <w:ind w:left="360" w:hanging="360"/>
      </w:pPr>
      <w:rPr>
        <w:rFonts w:ascii="Wingdings" w:hAnsi="Wingdings" w:hint="default"/>
        <w:color w:val="6A2382"/>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6AC7BB2"/>
    <w:multiLevelType w:val="hybridMultilevel"/>
    <w:tmpl w:val="804EAFAC"/>
    <w:lvl w:ilvl="0" w:tplc="0C090001">
      <w:start w:val="1"/>
      <w:numFmt w:val="bullet"/>
      <w:lvlText w:val=""/>
      <w:lvlJc w:val="left"/>
      <w:pPr>
        <w:ind w:left="360" w:hanging="360"/>
      </w:pPr>
      <w:rPr>
        <w:rFonts w:ascii="Symbol" w:hAnsi="Symbol" w:hint="default"/>
        <w:color w:val="auto"/>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A655A65"/>
    <w:multiLevelType w:val="hybridMultilevel"/>
    <w:tmpl w:val="97B80BB4"/>
    <w:lvl w:ilvl="0" w:tplc="0C090001">
      <w:start w:val="1"/>
      <w:numFmt w:val="bullet"/>
      <w:lvlText w:val=""/>
      <w:lvlJc w:val="left"/>
      <w:pPr>
        <w:ind w:left="360" w:hanging="360"/>
      </w:pPr>
      <w:rPr>
        <w:rFonts w:ascii="Symbol" w:hAnsi="Symbol"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564573"/>
    <w:multiLevelType w:val="hybridMultilevel"/>
    <w:tmpl w:val="1E527CC0"/>
    <w:lvl w:ilvl="0" w:tplc="51545F68">
      <w:start w:val="1"/>
      <w:numFmt w:val="bullet"/>
      <w:lvlText w:val=""/>
      <w:lvlJc w:val="left"/>
      <w:pPr>
        <w:ind w:left="360" w:hanging="360"/>
      </w:pPr>
      <w:rPr>
        <w:rFonts w:ascii="Symbol" w:hAnsi="Symbol" w:hint="default"/>
        <w:color w:val="auto"/>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AE90872"/>
    <w:multiLevelType w:val="hybridMultilevel"/>
    <w:tmpl w:val="A1061184"/>
    <w:lvl w:ilvl="0" w:tplc="0C090001">
      <w:start w:val="1"/>
      <w:numFmt w:val="bullet"/>
      <w:lvlText w:val=""/>
      <w:lvlJc w:val="left"/>
      <w:pPr>
        <w:ind w:left="360" w:hanging="360"/>
      </w:pPr>
      <w:rPr>
        <w:rFonts w:ascii="Symbol" w:hAnsi="Symbol" w:hint="default"/>
        <w:color w:val="auto"/>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B5"/>
    <w:rsid w:val="0018408D"/>
    <w:rsid w:val="00682AB5"/>
    <w:rsid w:val="0069130F"/>
    <w:rsid w:val="007F4666"/>
    <w:rsid w:val="00B01977"/>
    <w:rsid w:val="00B5600E"/>
    <w:rsid w:val="00E67DE9"/>
    <w:rsid w:val="00F667AE"/>
    <w:rsid w:val="00FB5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A739D"/>
  <w15:docId w15:val="{FFBE78E2-CF97-4AC0-9A9B-7B6ACBA9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AB5"/>
    <w:rPr>
      <w:rFonts w:eastAsia="Times New Roman" w:cs="Times New Roman"/>
    </w:rPr>
  </w:style>
  <w:style w:type="paragraph" w:styleId="Heading1">
    <w:name w:val="heading 1"/>
    <w:basedOn w:val="Normal"/>
    <w:next w:val="BodyText"/>
    <w:link w:val="Heading1Char"/>
    <w:qFormat/>
    <w:rsid w:val="00682AB5"/>
    <w:pPr>
      <w:keepNext/>
      <w:spacing w:before="120" w:after="40" w:line="191" w:lineRule="atLeast"/>
      <w:outlineLvl w:val="0"/>
    </w:pPr>
    <w:rPr>
      <w:rFonts w:ascii="Arial" w:eastAsia="Calibri" w:hAnsi="Arial" w:cs="Arial"/>
      <w:b/>
      <w:bCs/>
      <w:kern w:val="32"/>
      <w:sz w:val="20"/>
      <w:szCs w:val="32"/>
    </w:rPr>
  </w:style>
  <w:style w:type="paragraph" w:styleId="Heading2">
    <w:name w:val="heading 2"/>
    <w:basedOn w:val="Normal"/>
    <w:next w:val="Normal"/>
    <w:link w:val="Heading2Char"/>
    <w:uiPriority w:val="9"/>
    <w:semiHidden/>
    <w:unhideWhenUsed/>
    <w:qFormat/>
    <w:rsid w:val="00682A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2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AB5"/>
    <w:rPr>
      <w:rFonts w:eastAsia="Times New Roman" w:cs="Times New Roman"/>
    </w:rPr>
  </w:style>
  <w:style w:type="paragraph" w:styleId="Footer">
    <w:name w:val="footer"/>
    <w:basedOn w:val="Normal"/>
    <w:link w:val="FooterChar"/>
    <w:unhideWhenUsed/>
    <w:rsid w:val="00682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AB5"/>
    <w:rPr>
      <w:rFonts w:eastAsia="Times New Roman" w:cs="Times New Roman"/>
    </w:rPr>
  </w:style>
  <w:style w:type="character" w:customStyle="1" w:styleId="Heading1Char">
    <w:name w:val="Heading 1 Char"/>
    <w:basedOn w:val="DefaultParagraphFont"/>
    <w:link w:val="Heading1"/>
    <w:rsid w:val="00682AB5"/>
    <w:rPr>
      <w:rFonts w:ascii="Arial" w:eastAsia="Calibri" w:hAnsi="Arial" w:cs="Arial"/>
      <w:b/>
      <w:bCs/>
      <w:kern w:val="32"/>
      <w:sz w:val="20"/>
      <w:szCs w:val="32"/>
    </w:rPr>
  </w:style>
  <w:style w:type="paragraph" w:styleId="BodyText">
    <w:name w:val="Body Text"/>
    <w:basedOn w:val="Normal"/>
    <w:link w:val="BodyTextChar"/>
    <w:rsid w:val="00682AB5"/>
    <w:pPr>
      <w:spacing w:before="60" w:after="60" w:line="191" w:lineRule="atLeast"/>
    </w:pPr>
    <w:rPr>
      <w:rFonts w:ascii="Arial" w:eastAsia="Calibri" w:hAnsi="Arial"/>
      <w:sz w:val="19"/>
    </w:rPr>
  </w:style>
  <w:style w:type="character" w:customStyle="1" w:styleId="BodyTextChar">
    <w:name w:val="Body Text Char"/>
    <w:basedOn w:val="DefaultParagraphFont"/>
    <w:link w:val="BodyText"/>
    <w:rsid w:val="00682AB5"/>
    <w:rPr>
      <w:rFonts w:ascii="Arial" w:eastAsia="Calibri" w:hAnsi="Arial" w:cs="Times New Roman"/>
      <w:sz w:val="19"/>
    </w:rPr>
  </w:style>
  <w:style w:type="paragraph" w:styleId="ListBullet">
    <w:name w:val="List Bullet"/>
    <w:basedOn w:val="Normal"/>
    <w:link w:val="ListBulletChar"/>
    <w:rsid w:val="00682AB5"/>
    <w:pPr>
      <w:keepLines/>
      <w:numPr>
        <w:numId w:val="1"/>
      </w:numPr>
      <w:tabs>
        <w:tab w:val="left" w:pos="227"/>
      </w:tabs>
      <w:spacing w:before="60" w:after="60" w:line="191" w:lineRule="atLeast"/>
    </w:pPr>
    <w:rPr>
      <w:rFonts w:ascii="Arial" w:eastAsia="Calibri" w:hAnsi="Arial"/>
      <w:sz w:val="19"/>
    </w:rPr>
  </w:style>
  <w:style w:type="character" w:customStyle="1" w:styleId="ListBulletChar">
    <w:name w:val="List Bullet Char"/>
    <w:link w:val="ListBullet"/>
    <w:rsid w:val="00682AB5"/>
    <w:rPr>
      <w:rFonts w:ascii="Arial" w:eastAsia="Calibri" w:hAnsi="Arial" w:cs="Times New Roman"/>
      <w:sz w:val="19"/>
    </w:rPr>
  </w:style>
  <w:style w:type="paragraph" w:styleId="BalloonText">
    <w:name w:val="Balloon Text"/>
    <w:basedOn w:val="Normal"/>
    <w:link w:val="BalloonTextChar"/>
    <w:uiPriority w:val="99"/>
    <w:semiHidden/>
    <w:unhideWhenUsed/>
    <w:rsid w:val="00682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B5"/>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682AB5"/>
    <w:rPr>
      <w:rFonts w:asciiTheme="majorHAnsi" w:eastAsiaTheme="majorEastAsia" w:hAnsiTheme="majorHAnsi" w:cstheme="majorBidi"/>
      <w:b/>
      <w:bCs/>
      <w:color w:val="4F81BD" w:themeColor="accent1"/>
      <w:sz w:val="26"/>
      <w:szCs w:val="26"/>
    </w:rPr>
  </w:style>
  <w:style w:type="paragraph" w:customStyle="1" w:styleId="Instruction">
    <w:name w:val="Instruction"/>
    <w:basedOn w:val="BodyText"/>
    <w:link w:val="InstructionChar"/>
    <w:rsid w:val="00682AB5"/>
    <w:pPr>
      <w:spacing w:before="120" w:after="120"/>
    </w:pPr>
    <w:rPr>
      <w:b/>
      <w:bCs/>
      <w:color w:val="C6362D"/>
    </w:rPr>
  </w:style>
  <w:style w:type="character" w:customStyle="1" w:styleId="InstructionChar">
    <w:name w:val="Instruction Char"/>
    <w:link w:val="Instruction"/>
    <w:rsid w:val="00682AB5"/>
    <w:rPr>
      <w:rFonts w:ascii="Arial" w:eastAsia="Calibri" w:hAnsi="Arial" w:cs="Times New Roman"/>
      <w:b/>
      <w:bCs/>
      <w:color w:val="C6362D"/>
      <w:sz w:val="19"/>
    </w:rPr>
  </w:style>
  <w:style w:type="character" w:styleId="Hyperlink">
    <w:name w:val="Hyperlink"/>
    <w:rsid w:val="00682AB5"/>
    <w:rPr>
      <w:color w:val="0000FF"/>
      <w:u w:val="single"/>
    </w:rPr>
  </w:style>
  <w:style w:type="paragraph" w:customStyle="1" w:styleId="Default">
    <w:name w:val="Default"/>
    <w:rsid w:val="00682AB5"/>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size14">
    <w:name w:val="size14"/>
    <w:rsid w:val="0068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an@wiseadvice.com.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www.wiseadvice.com.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287C7-5364-4698-9C35-E7DB4AC1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Craig Sinclair</cp:lastModifiedBy>
  <cp:revision>2</cp:revision>
  <cp:lastPrinted>2019-04-15T04:01:00Z</cp:lastPrinted>
  <dcterms:created xsi:type="dcterms:W3CDTF">2019-04-23T00:19:00Z</dcterms:created>
  <dcterms:modified xsi:type="dcterms:W3CDTF">2019-04-23T00:19:00Z</dcterms:modified>
</cp:coreProperties>
</file>